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DE" w:rsidRPr="005062B9" w:rsidRDefault="005557DE" w:rsidP="005557DE">
      <w:pPr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62B9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5557DE" w:rsidRPr="005062B9" w:rsidRDefault="005557DE" w:rsidP="005557DE">
      <w:pPr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62B9">
        <w:rPr>
          <w:rFonts w:ascii="Arial" w:hAnsi="Arial" w:cs="Arial"/>
          <w:bCs/>
          <w:sz w:val="24"/>
          <w:szCs w:val="24"/>
          <w:lang w:eastAsia="ru-RU"/>
        </w:rPr>
        <w:t>к приказу ТПУ</w:t>
      </w:r>
    </w:p>
    <w:p w:rsidR="005557DE" w:rsidRPr="005062B9" w:rsidRDefault="005557DE" w:rsidP="005557DE">
      <w:pPr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062B9">
        <w:rPr>
          <w:rFonts w:ascii="Arial" w:hAnsi="Arial" w:cs="Arial"/>
          <w:bCs/>
          <w:sz w:val="24"/>
          <w:szCs w:val="24"/>
          <w:lang w:eastAsia="ru-RU"/>
        </w:rPr>
        <w:t>от</w:t>
      </w:r>
      <w:r w:rsidRPr="005062B9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Pr="005062B9">
        <w:rPr>
          <w:rFonts w:ascii="Arial" w:hAnsi="Arial" w:cs="Arial"/>
          <w:bCs/>
          <w:sz w:val="24"/>
          <w:szCs w:val="24"/>
          <w:lang w:eastAsia="ru-RU"/>
        </w:rPr>
        <w:t xml:space="preserve"> №_______  </w:t>
      </w:r>
    </w:p>
    <w:p w:rsidR="005557DE" w:rsidRPr="00E04A57" w:rsidRDefault="005557DE" w:rsidP="005557DE">
      <w:pPr>
        <w:jc w:val="right"/>
        <w:rPr>
          <w:b/>
          <w:bCs/>
          <w:sz w:val="24"/>
          <w:szCs w:val="24"/>
          <w:lang w:eastAsia="ru-RU"/>
        </w:rPr>
      </w:pPr>
    </w:p>
    <w:p w:rsidR="0039303B" w:rsidRDefault="0039303B" w:rsidP="007D0016">
      <w:pPr>
        <w:pStyle w:val="a3"/>
        <w:spacing w:before="62"/>
        <w:ind w:right="120"/>
        <w:jc w:val="right"/>
      </w:pPr>
    </w:p>
    <w:p w:rsidR="0039303B" w:rsidRDefault="0039303B">
      <w:pPr>
        <w:pStyle w:val="a3"/>
        <w:rPr>
          <w:sz w:val="26"/>
        </w:rPr>
      </w:pPr>
    </w:p>
    <w:p w:rsidR="0039303B" w:rsidRDefault="0039303B">
      <w:pPr>
        <w:pStyle w:val="a3"/>
        <w:rPr>
          <w:sz w:val="26"/>
        </w:rPr>
      </w:pPr>
    </w:p>
    <w:p w:rsidR="0039303B" w:rsidRDefault="0039303B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5557DE" w:rsidRPr="005062B9" w:rsidRDefault="005557DE" w:rsidP="005557DE">
      <w:pPr>
        <w:ind w:firstLine="18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5062B9">
        <w:rPr>
          <w:rFonts w:ascii="Arial" w:hAnsi="Arial" w:cs="Arial"/>
          <w:b/>
          <w:bCs/>
          <w:caps/>
          <w:sz w:val="24"/>
          <w:szCs w:val="24"/>
          <w:lang w:eastAsia="ru-RU"/>
        </w:rPr>
        <w:t>регламент</w:t>
      </w:r>
    </w:p>
    <w:p w:rsidR="007D0016" w:rsidRPr="005062B9" w:rsidRDefault="005557DE" w:rsidP="005557DE">
      <w:pPr>
        <w:spacing w:line="270" w:lineRule="exact"/>
        <w:ind w:left="331" w:right="248"/>
        <w:jc w:val="center"/>
        <w:rPr>
          <w:rFonts w:ascii="Arial" w:hAnsi="Arial" w:cs="Arial"/>
          <w:spacing w:val="-2"/>
          <w:sz w:val="24"/>
        </w:rPr>
      </w:pPr>
      <w:r w:rsidRPr="005062B9">
        <w:rPr>
          <w:rFonts w:ascii="Arial" w:hAnsi="Arial" w:cs="Arial"/>
          <w:sz w:val="24"/>
          <w:szCs w:val="24"/>
          <w:lang w:eastAsia="ru-RU"/>
        </w:rPr>
        <w:t>УЧЕТА ПОКАЗАТЕЛЯ РЕЗУЛЬТАТИВНОСТИ АКАДЕМИЧЕСКОЙ ДЕЯТЕЛЬНОСТИ И КАЧЕСТВА НАУЧНОЙ АКТИВНОСТИ НАУЧНО-ПЕДАГОГИЧЕСКИХ РАБОТНИКОВ ТПУ</w:t>
      </w:r>
      <w:r w:rsidR="00CC4E92">
        <w:rPr>
          <w:rFonts w:ascii="Arial" w:hAnsi="Arial" w:cs="Arial"/>
          <w:color w:val="000000"/>
          <w:sz w:val="24"/>
          <w:lang w:eastAsia="ru-RU"/>
        </w:rPr>
        <w:br/>
      </w:r>
      <w:r w:rsidR="007D0016" w:rsidRPr="005062B9">
        <w:rPr>
          <w:rFonts w:ascii="Arial" w:hAnsi="Arial" w:cs="Arial"/>
          <w:sz w:val="24"/>
        </w:rPr>
        <w:t>«ПРИЗНАНИЕ НАУЧНО</w:t>
      </w:r>
      <w:r w:rsidRPr="005062B9">
        <w:rPr>
          <w:rFonts w:ascii="Arial" w:hAnsi="Arial" w:cs="Arial"/>
          <w:sz w:val="24"/>
        </w:rPr>
        <w:t>-</w:t>
      </w:r>
      <w:r w:rsidR="007D0016" w:rsidRPr="005062B9">
        <w:rPr>
          <w:rFonts w:ascii="Arial" w:hAnsi="Arial" w:cs="Arial"/>
          <w:sz w:val="24"/>
        </w:rPr>
        <w:t>ПЕДАГОГИЧЕСКИХ РАБОТНИКОВ СТОРОННИМИ ОРГАНИЗАЦИЯМИ ИЛИ НАУЧНО-ПЕДАГОГИЧЕСКИМИ СООБЩЕСТВАМИ</w:t>
      </w:r>
      <w:r w:rsidR="007D0016" w:rsidRPr="005062B9">
        <w:rPr>
          <w:rFonts w:ascii="Arial" w:hAnsi="Arial" w:cs="Arial"/>
          <w:spacing w:val="-2"/>
          <w:sz w:val="24"/>
        </w:rPr>
        <w:t>»</w:t>
      </w:r>
    </w:p>
    <w:p w:rsidR="00B0195E" w:rsidRPr="005062B9" w:rsidRDefault="00B0195E" w:rsidP="007D0016">
      <w:pPr>
        <w:spacing w:line="270" w:lineRule="exact"/>
        <w:ind w:left="331" w:right="248"/>
        <w:jc w:val="center"/>
        <w:rPr>
          <w:rFonts w:ascii="Arial" w:hAnsi="Arial" w:cs="Arial"/>
          <w:spacing w:val="-2"/>
          <w:sz w:val="24"/>
        </w:rPr>
      </w:pPr>
    </w:p>
    <w:p w:rsidR="00636169" w:rsidRPr="005062B9" w:rsidRDefault="00636169" w:rsidP="007D0016">
      <w:pPr>
        <w:spacing w:line="270" w:lineRule="exact"/>
        <w:ind w:left="331" w:right="248"/>
        <w:jc w:val="center"/>
        <w:rPr>
          <w:rFonts w:ascii="Arial" w:hAnsi="Arial" w:cs="Arial"/>
          <w:spacing w:val="-2"/>
          <w:sz w:val="24"/>
        </w:rPr>
      </w:pPr>
    </w:p>
    <w:p w:rsidR="00636169" w:rsidRPr="005062B9" w:rsidRDefault="00636169" w:rsidP="007D0016">
      <w:pPr>
        <w:spacing w:line="270" w:lineRule="exact"/>
        <w:ind w:left="331" w:right="248"/>
        <w:jc w:val="center"/>
        <w:rPr>
          <w:rFonts w:ascii="Arial" w:hAnsi="Arial" w:cs="Arial"/>
          <w:spacing w:val="-2"/>
          <w:sz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0195E" w:rsidRPr="005062B9" w:rsidTr="000E5DFA">
        <w:tc>
          <w:tcPr>
            <w:tcW w:w="3114" w:type="dxa"/>
          </w:tcPr>
          <w:p w:rsidR="00B0195E" w:rsidRPr="005062B9" w:rsidRDefault="00B0195E" w:rsidP="000E5D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2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237" w:type="dxa"/>
          </w:tcPr>
          <w:p w:rsidR="00B0195E" w:rsidRPr="005062B9" w:rsidRDefault="00B0195E" w:rsidP="00AC1BB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062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="00AC1BB7" w:rsidRPr="005062B9">
              <w:rPr>
                <w:rFonts w:ascii="Arial" w:hAnsi="Arial" w:cs="Arial"/>
                <w:sz w:val="24"/>
                <w:szCs w:val="24"/>
                <w:lang w:eastAsia="ru-RU"/>
              </w:rPr>
              <w:t>проректора по общим вопросам</w:t>
            </w:r>
            <w:r w:rsidRPr="005062B9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95E" w:rsidRPr="00CA0415" w:rsidTr="00BA78BD">
        <w:tc>
          <w:tcPr>
            <w:tcW w:w="3114" w:type="dxa"/>
          </w:tcPr>
          <w:p w:rsidR="00B0195E" w:rsidRPr="00CA0415" w:rsidRDefault="00B0195E" w:rsidP="000E5D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0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Регламентируемый вид </w:t>
            </w:r>
          </w:p>
          <w:p w:rsidR="00B0195E" w:rsidRPr="00CA0415" w:rsidRDefault="00CA0415" w:rsidP="000E5D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="00B0195E" w:rsidRPr="00CA0415">
              <w:rPr>
                <w:rFonts w:ascii="Arial" w:hAnsi="Arial" w:cs="Arial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0195E" w:rsidRPr="00CA0415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0195E" w:rsidRPr="00CA0415">
              <w:rPr>
                <w:rFonts w:ascii="Arial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6237" w:type="dxa"/>
            <w:vAlign w:val="center"/>
          </w:tcPr>
          <w:p w:rsidR="00B0195E" w:rsidRPr="00CA0415" w:rsidRDefault="00B0195E" w:rsidP="000E5DF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CA0415">
              <w:rPr>
                <w:rFonts w:ascii="Arial" w:hAnsi="Arial" w:cs="Arial"/>
                <w:sz w:val="24"/>
                <w:szCs w:val="24"/>
                <w:lang w:eastAsia="ru-RU"/>
              </w:rPr>
              <w:t>Персонал</w:t>
            </w:r>
          </w:p>
        </w:tc>
      </w:tr>
    </w:tbl>
    <w:p w:rsidR="00B0195E" w:rsidRPr="00CA0415" w:rsidRDefault="00B0195E" w:rsidP="007D0016">
      <w:pPr>
        <w:spacing w:line="270" w:lineRule="exact"/>
        <w:ind w:left="331" w:right="248"/>
        <w:jc w:val="center"/>
        <w:rPr>
          <w:rFonts w:ascii="Arial" w:hAnsi="Arial" w:cs="Arial"/>
          <w:sz w:val="24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7D0016" w:rsidRDefault="007D0016">
      <w:pPr>
        <w:pStyle w:val="a3"/>
        <w:rPr>
          <w:sz w:val="26"/>
        </w:rPr>
      </w:pPr>
    </w:p>
    <w:p w:rsidR="0015474F" w:rsidRDefault="0015474F">
      <w:pPr>
        <w:pStyle w:val="a3"/>
        <w:rPr>
          <w:sz w:val="26"/>
        </w:rPr>
      </w:pPr>
    </w:p>
    <w:p w:rsidR="0015474F" w:rsidRDefault="0015474F">
      <w:pPr>
        <w:pStyle w:val="a3"/>
        <w:rPr>
          <w:sz w:val="26"/>
        </w:rPr>
      </w:pPr>
    </w:p>
    <w:p w:rsidR="00B646AD" w:rsidRDefault="00B646AD" w:rsidP="007D0016">
      <w:pPr>
        <w:pStyle w:val="a3"/>
        <w:jc w:val="center"/>
        <w:rPr>
          <w:sz w:val="26"/>
        </w:rPr>
      </w:pPr>
    </w:p>
    <w:p w:rsidR="008E716E" w:rsidRDefault="008E716E" w:rsidP="007D0016">
      <w:pPr>
        <w:pStyle w:val="a3"/>
        <w:jc w:val="center"/>
        <w:rPr>
          <w:sz w:val="26"/>
        </w:rPr>
      </w:pPr>
    </w:p>
    <w:p w:rsidR="0035653D" w:rsidRDefault="0035653D" w:rsidP="007D0016">
      <w:pPr>
        <w:pStyle w:val="a3"/>
        <w:jc w:val="center"/>
        <w:rPr>
          <w:sz w:val="26"/>
        </w:rPr>
      </w:pPr>
    </w:p>
    <w:p w:rsidR="00E7569A" w:rsidRDefault="00E7569A" w:rsidP="007D0016">
      <w:pPr>
        <w:pStyle w:val="a3"/>
        <w:jc w:val="center"/>
        <w:rPr>
          <w:sz w:val="26"/>
        </w:rPr>
      </w:pPr>
    </w:p>
    <w:p w:rsidR="0035653D" w:rsidRPr="005024E1" w:rsidRDefault="007D0016">
      <w:pPr>
        <w:pStyle w:val="a3"/>
        <w:jc w:val="center"/>
        <w:rPr>
          <w:rFonts w:ascii="Arial" w:hAnsi="Arial" w:cs="Arial"/>
        </w:rPr>
      </w:pPr>
      <w:r w:rsidRPr="005024E1">
        <w:rPr>
          <w:rFonts w:ascii="Arial" w:hAnsi="Arial" w:cs="Arial"/>
        </w:rPr>
        <w:t>Томск-</w:t>
      </w:r>
      <w:r w:rsidR="005062B9" w:rsidRPr="005024E1">
        <w:rPr>
          <w:rFonts w:ascii="Arial" w:hAnsi="Arial" w:cs="Arial"/>
        </w:rPr>
        <w:t>2024</w:t>
      </w:r>
    </w:p>
    <w:p w:rsidR="00B0195E" w:rsidRDefault="00B0195E" w:rsidP="00B0195E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062B9">
        <w:rPr>
          <w:rFonts w:ascii="Arial" w:hAnsi="Arial" w:cs="Arial"/>
          <w:b/>
          <w:sz w:val="24"/>
          <w:szCs w:val="24"/>
          <w:lang w:eastAsia="ru-RU"/>
        </w:rPr>
        <w:lastRenderedPageBreak/>
        <w:t>Содержание</w:t>
      </w:r>
    </w:p>
    <w:sdt>
      <w:sdtPr>
        <w:rPr>
          <w:rFonts w:ascii="Times New Roman" w:hAnsi="Times New Roman" w:cs="Times New Roman"/>
          <w:noProof w:val="0"/>
          <w:sz w:val="22"/>
          <w:szCs w:val="22"/>
        </w:rPr>
        <w:id w:val="-1049301121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sz w:val="24"/>
          <w:szCs w:val="24"/>
        </w:rPr>
      </w:sdtEndPr>
      <w:sdtContent>
        <w:p w:rsidR="008C44B6" w:rsidRPr="008C44B6" w:rsidRDefault="0049028F" w:rsidP="008C44B6">
          <w:pPr>
            <w:pStyle w:val="11"/>
            <w:rPr>
              <w:rFonts w:eastAsiaTheme="minorEastAsia"/>
              <w:lang w:eastAsia="ru-RU"/>
            </w:rPr>
          </w:pPr>
          <w:r w:rsidRPr="008C44B6">
            <w:fldChar w:fldCharType="begin"/>
          </w:r>
          <w:r w:rsidRPr="008C44B6">
            <w:instrText xml:space="preserve"> TOC \o "1-3" \h \z \u </w:instrText>
          </w:r>
          <w:r w:rsidRPr="008C44B6">
            <w:fldChar w:fldCharType="separate"/>
          </w:r>
          <w:hyperlink w:anchor="_Toc184735369" w:history="1">
            <w:r w:rsidR="008C44B6" w:rsidRPr="008C44B6">
              <w:rPr>
                <w:rStyle w:val="af8"/>
                <w:w w:val="110"/>
              </w:rPr>
              <w:t>1.</w:t>
            </w:r>
            <w:r w:rsidR="008C44B6" w:rsidRPr="008C44B6">
              <w:rPr>
                <w:rFonts w:eastAsiaTheme="minorEastAsia"/>
                <w:lang w:eastAsia="ru-RU"/>
              </w:rPr>
              <w:tab/>
            </w:r>
            <w:r w:rsidR="008C44B6" w:rsidRPr="008C44B6">
              <w:rPr>
                <w:rStyle w:val="af8"/>
              </w:rPr>
              <w:t>Назначение и область применения</w:t>
            </w:r>
            <w:r w:rsidR="008C44B6" w:rsidRPr="008C44B6">
              <w:rPr>
                <w:webHidden/>
              </w:rPr>
              <w:tab/>
            </w:r>
            <w:r w:rsidR="008C44B6" w:rsidRPr="008C44B6">
              <w:rPr>
                <w:webHidden/>
              </w:rPr>
              <w:fldChar w:fldCharType="begin"/>
            </w:r>
            <w:r w:rsidR="008C44B6" w:rsidRPr="008C44B6">
              <w:rPr>
                <w:webHidden/>
              </w:rPr>
              <w:instrText xml:space="preserve"> PAGEREF _Toc184735369 \h </w:instrText>
            </w:r>
            <w:r w:rsidR="008C44B6" w:rsidRPr="008C44B6">
              <w:rPr>
                <w:webHidden/>
              </w:rPr>
            </w:r>
            <w:r w:rsidR="008C44B6" w:rsidRPr="008C44B6">
              <w:rPr>
                <w:webHidden/>
              </w:rPr>
              <w:fldChar w:fldCharType="separate"/>
            </w:r>
            <w:r w:rsidR="008C44B6" w:rsidRPr="008C44B6">
              <w:rPr>
                <w:webHidden/>
              </w:rPr>
              <w:t>3</w:t>
            </w:r>
            <w:r w:rsidR="008C44B6"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0" w:history="1">
            <w:r w:rsidRPr="008C44B6">
              <w:rPr>
                <w:rStyle w:val="af8"/>
              </w:rPr>
              <w:t>2.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</w:rPr>
              <w:t>Участники процесса и ответственность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_Toc184735370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3</w:t>
            </w:r>
            <w:r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1" w:history="1">
            <w:r w:rsidRPr="008C44B6">
              <w:rPr>
                <w:rStyle w:val="af8"/>
              </w:rPr>
              <w:t>3.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</w:rPr>
              <w:t>Термины, определения, сокращения, обозначения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_Toc184735371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3</w:t>
            </w:r>
            <w:r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2" w:history="1">
            <w:r w:rsidRPr="008C44B6">
              <w:rPr>
                <w:rStyle w:val="af8"/>
                <w:lang w:eastAsia="ru-RU"/>
              </w:rPr>
              <w:t>3.1.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  <w:lang w:eastAsia="ru-RU"/>
              </w:rPr>
              <w:t>Термины и определения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_Toc184735372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3</w:t>
            </w:r>
            <w:r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3" w:history="1">
            <w:r w:rsidRPr="008C44B6">
              <w:rPr>
                <w:rStyle w:val="af8"/>
                <w:lang w:eastAsia="ru-RU"/>
              </w:rPr>
              <w:t>3.2.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  <w:lang w:eastAsia="ru-RU"/>
              </w:rPr>
              <w:t>Сокращения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_Toc184735373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3</w:t>
            </w:r>
            <w:r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4" w:history="1">
            <w:r w:rsidRPr="008C44B6">
              <w:rPr>
                <w:rStyle w:val="af8"/>
              </w:rPr>
              <w:t>4.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</w:rPr>
              <w:t>Описание этапов процесса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_Toc184735374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4</w:t>
            </w:r>
            <w:r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5" w:history="1">
            <w:r w:rsidRPr="008C44B6">
              <w:rPr>
                <w:rStyle w:val="af8"/>
                <w:lang w:eastAsia="ru-RU"/>
              </w:rPr>
              <w:t>4.1.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  <w:lang w:eastAsia="ru-RU"/>
              </w:rPr>
              <w:t>Общие положения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_Toc184735375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4</w:t>
            </w:r>
            <w:r w:rsidRPr="008C44B6">
              <w:rPr>
                <w:webHidden/>
              </w:rPr>
              <w:fldChar w:fldCharType="end"/>
            </w:r>
          </w:hyperlink>
        </w:p>
        <w:p w:rsidR="008C44B6" w:rsidRPr="008C44B6" w:rsidRDefault="008C44B6" w:rsidP="008C44B6">
          <w:pPr>
            <w:pStyle w:val="21"/>
            <w:spacing w:after="0"/>
            <w:contextualSpacing/>
            <w:rPr>
              <w:rFonts w:ascii="Arial" w:hAnsi="Arial" w:cs="Arial"/>
              <w:noProof/>
              <w:sz w:val="24"/>
              <w:szCs w:val="24"/>
            </w:rPr>
          </w:pPr>
          <w:hyperlink w:anchor="_Toc184735376" w:history="1">
            <w:r w:rsidRPr="008C44B6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4.2.</w:t>
            </w:r>
            <w:r w:rsidRPr="008C44B6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8C44B6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Порядок организации работ по учету показателя</w:t>
            </w:r>
            <w:r w:rsidRPr="008C44B6">
              <w:rPr>
                <w:rFonts w:ascii="Arial" w:eastAsia="Times New Roman" w:hAnsi="Arial" w:cs="Arial"/>
                <w:noProof/>
                <w:webHidden/>
                <w:sz w:val="24"/>
                <w:szCs w:val="24"/>
                <w:lang w:eastAsia="en-US"/>
              </w:rPr>
              <w:tab/>
            </w:r>
            <w:r w:rsidRPr="008C44B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C44B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_Toc184735376 \h </w:instrText>
            </w:r>
            <w:r w:rsidRPr="008C44B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C44B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C44B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8C44B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C44B6" w:rsidRPr="008C44B6" w:rsidRDefault="008C44B6" w:rsidP="008C44B6">
          <w:pPr>
            <w:pStyle w:val="11"/>
            <w:rPr>
              <w:rFonts w:eastAsiaTheme="minorEastAsia"/>
              <w:lang w:eastAsia="ru-RU"/>
            </w:rPr>
          </w:pPr>
          <w:hyperlink w:anchor="_Toc184735377" w:history="1">
            <w:r w:rsidRPr="008C44B6">
              <w:rPr>
                <w:rStyle w:val="af8"/>
                <w:rFonts w:eastAsia="Calibri"/>
                <w:lang w:eastAsia="ru-RU"/>
              </w:rPr>
              <w:t>4.3.</w:t>
            </w:r>
            <w:r w:rsidRPr="008C44B6">
              <w:rPr>
                <w:rFonts w:eastAsiaTheme="minorEastAsia"/>
                <w:lang w:eastAsia="ru-RU"/>
              </w:rPr>
              <w:tab/>
            </w:r>
            <w:r w:rsidRPr="008C44B6">
              <w:rPr>
                <w:rStyle w:val="af8"/>
                <w:lang w:eastAsia="ru-RU"/>
              </w:rPr>
              <w:t>Порядок выплаты надбавки Ученого совета ТПУ</w:t>
            </w:r>
            <w:r w:rsidRPr="008C44B6">
              <w:rPr>
                <w:webHidden/>
              </w:rPr>
              <w:tab/>
            </w:r>
            <w:r w:rsidRPr="008C44B6">
              <w:rPr>
                <w:webHidden/>
              </w:rPr>
              <w:fldChar w:fldCharType="begin"/>
            </w:r>
            <w:r w:rsidRPr="008C44B6">
              <w:rPr>
                <w:webHidden/>
              </w:rPr>
              <w:instrText xml:space="preserve"> PAGEREF _Toc184735377 \h </w:instrText>
            </w:r>
            <w:r w:rsidRPr="008C44B6">
              <w:rPr>
                <w:webHidden/>
              </w:rPr>
            </w:r>
            <w:r w:rsidRPr="008C44B6">
              <w:rPr>
                <w:webHidden/>
              </w:rPr>
              <w:fldChar w:fldCharType="separate"/>
            </w:r>
            <w:r w:rsidRPr="008C44B6">
              <w:rPr>
                <w:webHidden/>
              </w:rPr>
              <w:t>6</w:t>
            </w:r>
            <w:r w:rsidRPr="008C44B6">
              <w:rPr>
                <w:webHidden/>
              </w:rPr>
              <w:fldChar w:fldCharType="end"/>
            </w:r>
          </w:hyperlink>
        </w:p>
        <w:p w:rsidR="0049028F" w:rsidRPr="008C44B6" w:rsidRDefault="0049028F" w:rsidP="008C44B6">
          <w:pPr>
            <w:contextualSpacing/>
            <w:rPr>
              <w:rFonts w:ascii="Arial" w:hAnsi="Arial" w:cs="Arial"/>
              <w:sz w:val="24"/>
              <w:szCs w:val="24"/>
            </w:rPr>
          </w:pPr>
          <w:r w:rsidRPr="008C44B6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49028F" w:rsidRPr="005062B9" w:rsidRDefault="0049028F" w:rsidP="00B0195E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5474F" w:rsidRDefault="0015474F" w:rsidP="00E34DC5">
      <w:pPr>
        <w:pStyle w:val="a3"/>
        <w:rPr>
          <w:sz w:val="26"/>
        </w:rPr>
      </w:pPr>
    </w:p>
    <w:p w:rsidR="00636169" w:rsidRDefault="00636169">
      <w:pPr>
        <w:rPr>
          <w:sz w:val="26"/>
          <w:szCs w:val="24"/>
        </w:rPr>
      </w:pPr>
      <w:r>
        <w:rPr>
          <w:sz w:val="26"/>
        </w:rPr>
        <w:br w:type="page"/>
      </w:r>
    </w:p>
    <w:p w:rsidR="00B0195E" w:rsidRPr="00E34DC5" w:rsidRDefault="00B0195E" w:rsidP="00FE305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Arial" w:hAnsi="Arial" w:cs="Arial"/>
          <w:b/>
          <w:color w:val="auto"/>
          <w:sz w:val="24"/>
          <w:szCs w:val="24"/>
        </w:rPr>
      </w:pPr>
      <w:bookmarkStart w:id="0" w:name="_Toc184735369"/>
      <w:r w:rsidRPr="00E34DC5">
        <w:rPr>
          <w:rFonts w:ascii="Arial" w:hAnsi="Arial" w:cs="Arial"/>
          <w:b/>
          <w:color w:val="auto"/>
          <w:sz w:val="24"/>
          <w:szCs w:val="24"/>
        </w:rPr>
        <w:lastRenderedPageBreak/>
        <w:t>Назначение и область применения</w:t>
      </w:r>
      <w:bookmarkEnd w:id="0"/>
    </w:p>
    <w:p w:rsidR="00791237" w:rsidRPr="00E34DC5" w:rsidRDefault="00B72B92" w:rsidP="00FE3059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E34DC5">
        <w:rPr>
          <w:rFonts w:ascii="Arial" w:hAnsi="Arial" w:cs="Arial"/>
          <w:szCs w:val="22"/>
        </w:rPr>
        <w:t>Настоящий Регламент устанавливает единые требования к порядку учета показателя результативности академической деятельности и качества научной активности научно-педагогических работников ТПУ.</w:t>
      </w:r>
    </w:p>
    <w:p w:rsidR="00791237" w:rsidRPr="00E34DC5" w:rsidRDefault="00791237" w:rsidP="00FE3059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E34DC5">
        <w:rPr>
          <w:rFonts w:ascii="Arial" w:hAnsi="Arial" w:cs="Arial"/>
          <w:szCs w:val="22"/>
        </w:rPr>
        <w:t>Регламент реализуется в соответствии с Положением об управлении системой оценки деятельности НПР ТПУ и Уставом ТПУ.</w:t>
      </w:r>
    </w:p>
    <w:p w:rsidR="00B72B92" w:rsidRPr="00E34DC5" w:rsidRDefault="00B72B92" w:rsidP="00FE3059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</w:pPr>
      <w:r w:rsidRPr="00E34DC5">
        <w:rPr>
          <w:rFonts w:ascii="Arial" w:hAnsi="Arial" w:cs="Arial"/>
        </w:rPr>
        <w:t>Регламент обязателен для исполнения при учете показателя результативности академической деятельности и качества на</w:t>
      </w:r>
      <w:bookmarkStart w:id="1" w:name="_GoBack"/>
      <w:bookmarkEnd w:id="1"/>
      <w:r w:rsidRPr="00E34DC5">
        <w:rPr>
          <w:rFonts w:ascii="Arial" w:hAnsi="Arial" w:cs="Arial"/>
        </w:rPr>
        <w:t>учной активности научно-педагогических работников ТПУ.</w:t>
      </w:r>
      <w:bookmarkStart w:id="2" w:name="_Toc42184313"/>
      <w:bookmarkStart w:id="3" w:name="_Toc43046016"/>
      <w:bookmarkStart w:id="4" w:name="_Toc43046130"/>
    </w:p>
    <w:p w:rsidR="00B72B92" w:rsidRPr="00E34DC5" w:rsidRDefault="00B72B92" w:rsidP="005C794B">
      <w:pPr>
        <w:pStyle w:val="1"/>
        <w:numPr>
          <w:ilvl w:val="0"/>
          <w:numId w:val="28"/>
        </w:numPr>
        <w:tabs>
          <w:tab w:val="left" w:pos="993"/>
          <w:tab w:val="left" w:pos="1418"/>
        </w:tabs>
        <w:ind w:left="0" w:firstLine="709"/>
        <w:rPr>
          <w:rFonts w:ascii="Arial" w:hAnsi="Arial" w:cs="Arial"/>
          <w:b/>
          <w:sz w:val="24"/>
          <w:szCs w:val="24"/>
        </w:rPr>
      </w:pPr>
      <w:bookmarkStart w:id="5" w:name="_Toc184735370"/>
      <w:r w:rsidRPr="00E34DC5">
        <w:rPr>
          <w:rFonts w:ascii="Arial" w:hAnsi="Arial" w:cs="Arial"/>
          <w:b/>
          <w:color w:val="auto"/>
          <w:sz w:val="24"/>
          <w:szCs w:val="24"/>
        </w:rPr>
        <w:t>Участники процесса и ответственность</w:t>
      </w:r>
      <w:bookmarkEnd w:id="2"/>
      <w:bookmarkEnd w:id="3"/>
      <w:bookmarkEnd w:id="4"/>
      <w:bookmarkEnd w:id="5"/>
    </w:p>
    <w:p w:rsidR="00B72B92" w:rsidRPr="00880479" w:rsidRDefault="00B72B92" w:rsidP="00B669CE">
      <w:pPr>
        <w:rPr>
          <w:rFonts w:ascii="Arial" w:hAnsi="Arial" w:cs="Arial"/>
          <w:sz w:val="24"/>
          <w:szCs w:val="24"/>
          <w:lang w:eastAsia="ru-RU"/>
        </w:rPr>
      </w:pPr>
      <w:r w:rsidRPr="00880479">
        <w:rPr>
          <w:rFonts w:ascii="Arial" w:hAnsi="Arial" w:cs="Arial"/>
          <w:sz w:val="24"/>
          <w:szCs w:val="24"/>
          <w:lang w:eastAsia="ru-RU"/>
        </w:rPr>
        <w:t>Таблица 1 – Участники процесса и ответственность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01F65" w:rsidRPr="00880479" w:rsidTr="00E34D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65" w:rsidRPr="00E34DC5" w:rsidRDefault="00801F65" w:rsidP="00B669CE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65" w:rsidRPr="00E34DC5" w:rsidRDefault="00801F65" w:rsidP="00B669C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Выполняемое действие (функция)</w:t>
            </w:r>
          </w:p>
        </w:tc>
      </w:tr>
      <w:tr w:rsidR="00801F65" w:rsidRPr="00880479" w:rsidTr="00E34DC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65" w:rsidRPr="00E34DC5" w:rsidRDefault="00801F65" w:rsidP="00B669CE">
            <w:pPr>
              <w:ind w:left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>НПР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65" w:rsidRPr="00E34DC5" w:rsidRDefault="00801F65" w:rsidP="003573C9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 сведения и подтверждающие документы, отвечающие показателям результативности.</w:t>
            </w:r>
          </w:p>
        </w:tc>
      </w:tr>
      <w:tr w:rsidR="00801F65" w:rsidRPr="00880479" w:rsidTr="00E34DC5">
        <w:trPr>
          <w:trHeight w:val="8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65" w:rsidRPr="00E34DC5" w:rsidRDefault="004F1BEA" w:rsidP="00880479">
            <w:pPr>
              <w:ind w:left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 </w:t>
            </w:r>
            <w:r w:rsidR="00880479" w:rsidRPr="00E34DC5">
              <w:rPr>
                <w:rFonts w:ascii="Arial" w:hAnsi="Arial" w:cs="Arial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65" w:rsidRPr="00E34DC5" w:rsidRDefault="00801F65" w:rsidP="003573C9">
            <w:pPr>
              <w:pStyle w:val="a4"/>
              <w:tabs>
                <w:tab w:val="left" w:pos="181"/>
                <w:tab w:val="left" w:pos="323"/>
              </w:tabs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3573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Принимает от НПР </w:t>
            </w:r>
            <w:r w:rsidR="00BE7F5F" w:rsidRPr="00E34DC5">
              <w:rPr>
                <w:rFonts w:ascii="Arial" w:hAnsi="Arial" w:cs="Arial"/>
                <w:sz w:val="24"/>
                <w:szCs w:val="24"/>
                <w:lang w:eastAsia="ru-RU"/>
              </w:rPr>
              <w:t>подтверждающие документы, отвечающие показателям результативности</w:t>
            </w: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801F65" w:rsidRPr="00E34DC5" w:rsidRDefault="00801F65" w:rsidP="003573C9">
            <w:pPr>
              <w:pStyle w:val="a4"/>
              <w:tabs>
                <w:tab w:val="left" w:pos="181"/>
                <w:tab w:val="left" w:pos="323"/>
                <w:tab w:val="left" w:pos="376"/>
                <w:tab w:val="left" w:pos="607"/>
              </w:tabs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3573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34DC5">
              <w:rPr>
                <w:rFonts w:ascii="Arial" w:hAnsi="Arial" w:cs="Arial"/>
                <w:sz w:val="24"/>
                <w:szCs w:val="24"/>
                <w:lang w:eastAsia="ru-RU"/>
              </w:rPr>
              <w:t>Закрывает и обрабатывает ведомость по учету показателя.</w:t>
            </w:r>
          </w:p>
        </w:tc>
      </w:tr>
    </w:tbl>
    <w:p w:rsidR="00E74FF1" w:rsidRPr="00E74FF1" w:rsidRDefault="00E74FF1" w:rsidP="00E34DC5"/>
    <w:p w:rsidR="00B72B92" w:rsidRPr="00E34DC5" w:rsidRDefault="005C0F32" w:rsidP="005C794B">
      <w:pPr>
        <w:pStyle w:val="1"/>
        <w:tabs>
          <w:tab w:val="left" w:pos="993"/>
          <w:tab w:val="left" w:pos="1134"/>
        </w:tabs>
        <w:spacing w:before="0"/>
        <w:ind w:firstLine="709"/>
        <w:contextualSpacing/>
        <w:rPr>
          <w:rFonts w:ascii="Arial" w:hAnsi="Arial" w:cs="Arial"/>
          <w:b/>
          <w:sz w:val="24"/>
          <w:szCs w:val="24"/>
        </w:rPr>
      </w:pPr>
      <w:bookmarkStart w:id="6" w:name="_Toc184735371"/>
      <w:r>
        <w:rPr>
          <w:rFonts w:ascii="Arial" w:hAnsi="Arial" w:cs="Arial"/>
          <w:b/>
          <w:color w:val="auto"/>
          <w:sz w:val="24"/>
          <w:szCs w:val="24"/>
        </w:rPr>
        <w:t>3</w:t>
      </w:r>
      <w:r w:rsidR="006E4960">
        <w:rPr>
          <w:rFonts w:ascii="Arial" w:hAnsi="Arial" w:cs="Arial"/>
          <w:b/>
          <w:color w:val="auto"/>
          <w:sz w:val="24"/>
          <w:szCs w:val="24"/>
        </w:rPr>
        <w:t>.</w:t>
      </w:r>
      <w:r w:rsidR="006E4960">
        <w:rPr>
          <w:rFonts w:ascii="Arial" w:hAnsi="Arial" w:cs="Arial"/>
          <w:b/>
          <w:color w:val="auto"/>
          <w:sz w:val="24"/>
          <w:szCs w:val="24"/>
        </w:rPr>
        <w:tab/>
      </w:r>
      <w:r w:rsidR="00B72B92" w:rsidRPr="00E34DC5">
        <w:rPr>
          <w:rFonts w:ascii="Arial" w:hAnsi="Arial" w:cs="Arial"/>
          <w:b/>
          <w:color w:val="auto"/>
          <w:sz w:val="24"/>
          <w:szCs w:val="24"/>
        </w:rPr>
        <w:t>Термины, определения, сокращения, обозначения</w:t>
      </w:r>
      <w:bookmarkEnd w:id="6"/>
    </w:p>
    <w:p w:rsidR="00B72B92" w:rsidRPr="00E34DC5" w:rsidRDefault="00BA78BD" w:rsidP="00B215C8">
      <w:pPr>
        <w:pStyle w:val="1"/>
        <w:tabs>
          <w:tab w:val="left" w:pos="1276"/>
        </w:tabs>
        <w:spacing w:before="0"/>
        <w:ind w:firstLine="709"/>
        <w:contextualSpacing/>
        <w:rPr>
          <w:rFonts w:ascii="Arial" w:hAnsi="Arial" w:cs="Arial"/>
          <w:b/>
          <w:sz w:val="24"/>
          <w:szCs w:val="24"/>
          <w:lang w:eastAsia="ru-RU"/>
        </w:rPr>
      </w:pPr>
      <w:bookmarkStart w:id="7" w:name="_Toc184735372"/>
      <w:r w:rsidRPr="00E34DC5">
        <w:rPr>
          <w:rFonts w:ascii="Arial" w:hAnsi="Arial" w:cs="Arial"/>
          <w:b/>
          <w:color w:val="auto"/>
          <w:sz w:val="24"/>
          <w:szCs w:val="24"/>
          <w:lang w:eastAsia="ru-RU"/>
        </w:rPr>
        <w:t>3.1.</w:t>
      </w:r>
      <w:r w:rsidR="006E4960" w:rsidRPr="00E34DC5">
        <w:rPr>
          <w:rFonts w:ascii="Arial" w:hAnsi="Arial" w:cs="Arial"/>
          <w:b/>
          <w:color w:val="auto"/>
          <w:sz w:val="24"/>
          <w:szCs w:val="24"/>
          <w:lang w:eastAsia="ru-RU"/>
        </w:rPr>
        <w:tab/>
      </w:r>
      <w:r w:rsidR="00B72B92" w:rsidRPr="00E34DC5">
        <w:rPr>
          <w:rFonts w:ascii="Arial" w:hAnsi="Arial" w:cs="Arial"/>
          <w:b/>
          <w:color w:val="auto"/>
          <w:sz w:val="24"/>
          <w:szCs w:val="24"/>
          <w:lang w:eastAsia="ru-RU"/>
        </w:rPr>
        <w:t>Термины и определения</w:t>
      </w:r>
      <w:bookmarkEnd w:id="7"/>
    </w:p>
    <w:p w:rsidR="00B72B92" w:rsidRPr="00E34DC5" w:rsidRDefault="00B72B92" w:rsidP="005C79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Cs w:val="22"/>
        </w:rPr>
      </w:pPr>
      <w:r w:rsidRPr="00E34DC5">
        <w:rPr>
          <w:rFonts w:ascii="Arial" w:hAnsi="Arial" w:cs="Arial"/>
          <w:b/>
          <w:szCs w:val="22"/>
        </w:rPr>
        <w:t>Индивидуальный план (ИП)</w:t>
      </w:r>
      <w:r w:rsidRPr="00E34DC5">
        <w:rPr>
          <w:rFonts w:ascii="Arial" w:hAnsi="Arial" w:cs="Arial"/>
          <w:szCs w:val="22"/>
        </w:rPr>
        <w:t xml:space="preserve"> </w:t>
      </w:r>
      <w:r w:rsidR="00F048D1" w:rsidRPr="00E34DC5">
        <w:rPr>
          <w:rFonts w:ascii="Arial" w:hAnsi="Arial" w:cs="Arial"/>
          <w:szCs w:val="22"/>
        </w:rPr>
        <w:t>–</w:t>
      </w:r>
      <w:r w:rsidRPr="00E34DC5">
        <w:rPr>
          <w:rFonts w:ascii="Arial" w:hAnsi="Arial" w:cs="Arial"/>
          <w:szCs w:val="22"/>
        </w:rPr>
        <w:t xml:space="preserve"> </w:t>
      </w:r>
      <w:r w:rsidR="00EF2CE3">
        <w:rPr>
          <w:rFonts w:ascii="Arial" w:hAnsi="Arial" w:cs="Arial"/>
          <w:szCs w:val="22"/>
        </w:rPr>
        <w:t>приложение к</w:t>
      </w:r>
      <w:r w:rsidRPr="00E34DC5">
        <w:rPr>
          <w:rFonts w:ascii="Arial" w:hAnsi="Arial" w:cs="Arial"/>
          <w:szCs w:val="22"/>
        </w:rPr>
        <w:t xml:space="preserve"> </w:t>
      </w:r>
      <w:r w:rsidR="00EF2CE3" w:rsidRPr="00E34DC5">
        <w:rPr>
          <w:rFonts w:ascii="Arial" w:hAnsi="Arial" w:cs="Arial"/>
          <w:szCs w:val="22"/>
        </w:rPr>
        <w:t>трудово</w:t>
      </w:r>
      <w:r w:rsidR="00EF2CE3">
        <w:rPr>
          <w:rFonts w:ascii="Arial" w:hAnsi="Arial" w:cs="Arial"/>
          <w:szCs w:val="22"/>
        </w:rPr>
        <w:t>му</w:t>
      </w:r>
      <w:r w:rsidR="00EF2CE3" w:rsidRPr="00E34DC5">
        <w:rPr>
          <w:rFonts w:ascii="Arial" w:hAnsi="Arial" w:cs="Arial"/>
          <w:szCs w:val="22"/>
        </w:rPr>
        <w:t xml:space="preserve"> договор</w:t>
      </w:r>
      <w:r w:rsidR="00EF2CE3">
        <w:rPr>
          <w:rFonts w:ascii="Arial" w:hAnsi="Arial" w:cs="Arial"/>
          <w:szCs w:val="22"/>
        </w:rPr>
        <w:t>у</w:t>
      </w:r>
      <w:r w:rsidR="00EF2CE3" w:rsidRPr="00E34DC5">
        <w:rPr>
          <w:rFonts w:ascii="Arial" w:hAnsi="Arial" w:cs="Arial"/>
          <w:szCs w:val="22"/>
        </w:rPr>
        <w:t xml:space="preserve"> </w:t>
      </w:r>
      <w:r w:rsidRPr="00E34DC5">
        <w:rPr>
          <w:rFonts w:ascii="Arial" w:hAnsi="Arial" w:cs="Arial"/>
          <w:szCs w:val="22"/>
        </w:rPr>
        <w:t xml:space="preserve">работников из числа ППС и НР, </w:t>
      </w:r>
      <w:r w:rsidR="00F8708F" w:rsidRPr="00E34DC5">
        <w:rPr>
          <w:rFonts w:ascii="Arial" w:hAnsi="Arial" w:cs="Arial"/>
          <w:szCs w:val="22"/>
        </w:rPr>
        <w:t>котор</w:t>
      </w:r>
      <w:r w:rsidR="00F8708F">
        <w:rPr>
          <w:rFonts w:ascii="Arial" w:hAnsi="Arial" w:cs="Arial"/>
          <w:szCs w:val="22"/>
        </w:rPr>
        <w:t>ое</w:t>
      </w:r>
      <w:r w:rsidR="00F8708F" w:rsidRPr="00E34DC5">
        <w:rPr>
          <w:rFonts w:ascii="Arial" w:hAnsi="Arial" w:cs="Arial"/>
          <w:szCs w:val="22"/>
        </w:rPr>
        <w:t xml:space="preserve"> устанавлива</w:t>
      </w:r>
      <w:r w:rsidR="00F8708F">
        <w:rPr>
          <w:rFonts w:ascii="Arial" w:hAnsi="Arial" w:cs="Arial"/>
          <w:szCs w:val="22"/>
        </w:rPr>
        <w:t>ет</w:t>
      </w:r>
      <w:r w:rsidR="00F8708F" w:rsidRPr="00E34DC5">
        <w:rPr>
          <w:rFonts w:ascii="Arial" w:hAnsi="Arial" w:cs="Arial"/>
          <w:szCs w:val="22"/>
        </w:rPr>
        <w:t xml:space="preserve"> </w:t>
      </w:r>
      <w:r w:rsidRPr="00E34DC5">
        <w:rPr>
          <w:rFonts w:ascii="Arial" w:hAnsi="Arial" w:cs="Arial"/>
          <w:szCs w:val="22"/>
        </w:rPr>
        <w:t>объем и виды работы на учебный год.</w:t>
      </w:r>
    </w:p>
    <w:p w:rsidR="00F048D1" w:rsidRPr="00E34DC5" w:rsidRDefault="00F048D1" w:rsidP="005C79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Cs w:val="22"/>
        </w:rPr>
      </w:pPr>
      <w:r w:rsidRPr="00E34DC5">
        <w:rPr>
          <w:rFonts w:ascii="Arial" w:hAnsi="Arial" w:cs="Arial"/>
          <w:b/>
          <w:szCs w:val="22"/>
        </w:rPr>
        <w:t xml:space="preserve">Работник </w:t>
      </w:r>
      <w:r w:rsidR="00880479" w:rsidRPr="00E34DC5">
        <w:rPr>
          <w:rFonts w:ascii="Arial" w:hAnsi="Arial" w:cs="Arial"/>
          <w:b/>
          <w:szCs w:val="22"/>
        </w:rPr>
        <w:t>ОК</w:t>
      </w:r>
      <w:r w:rsidR="00880479" w:rsidRPr="00E34DC5">
        <w:rPr>
          <w:rFonts w:ascii="Arial" w:hAnsi="Arial" w:cs="Arial"/>
          <w:szCs w:val="22"/>
        </w:rPr>
        <w:t xml:space="preserve"> </w:t>
      </w:r>
      <w:r w:rsidRPr="00E34DC5">
        <w:rPr>
          <w:rFonts w:ascii="Arial" w:hAnsi="Arial" w:cs="Arial"/>
          <w:szCs w:val="22"/>
        </w:rPr>
        <w:t xml:space="preserve">– работник </w:t>
      </w:r>
      <w:r w:rsidR="00880479" w:rsidRPr="00E34DC5">
        <w:rPr>
          <w:rFonts w:ascii="Arial" w:hAnsi="Arial" w:cs="Arial"/>
          <w:szCs w:val="22"/>
        </w:rPr>
        <w:t>ОК</w:t>
      </w:r>
      <w:r w:rsidRPr="00E34DC5">
        <w:rPr>
          <w:rFonts w:ascii="Arial" w:hAnsi="Arial" w:cs="Arial"/>
          <w:szCs w:val="22"/>
        </w:rPr>
        <w:t>, осуществляющий учет показателя.</w:t>
      </w:r>
    </w:p>
    <w:p w:rsidR="00311A3C" w:rsidRPr="00880479" w:rsidRDefault="00311A3C" w:rsidP="005C794B">
      <w:pPr>
        <w:tabs>
          <w:tab w:val="left" w:pos="993"/>
          <w:tab w:val="left" w:pos="1134"/>
        </w:tabs>
        <w:ind w:firstLine="56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72B92" w:rsidRPr="00E34DC5" w:rsidRDefault="00311A3C" w:rsidP="00B215C8">
      <w:pPr>
        <w:pStyle w:val="1"/>
        <w:tabs>
          <w:tab w:val="left" w:pos="1276"/>
        </w:tabs>
        <w:spacing w:before="0"/>
        <w:ind w:firstLine="709"/>
        <w:contextualSpacing/>
        <w:rPr>
          <w:rFonts w:ascii="Arial" w:eastAsiaTheme="minorEastAsia" w:hAnsi="Arial" w:cs="Arial"/>
          <w:b/>
          <w:sz w:val="24"/>
          <w:szCs w:val="24"/>
          <w:lang w:eastAsia="ru-RU"/>
        </w:rPr>
      </w:pPr>
      <w:bookmarkStart w:id="8" w:name="_Toc184735373"/>
      <w:r w:rsidRPr="00E34DC5">
        <w:rPr>
          <w:rFonts w:ascii="Arial" w:eastAsiaTheme="minorEastAsia" w:hAnsi="Arial" w:cs="Arial"/>
          <w:b/>
          <w:color w:val="auto"/>
          <w:sz w:val="24"/>
          <w:szCs w:val="24"/>
          <w:lang w:eastAsia="ru-RU"/>
        </w:rPr>
        <w:t>3.2.</w:t>
      </w:r>
      <w:r w:rsidR="006E4960" w:rsidRPr="00E34DC5">
        <w:rPr>
          <w:rFonts w:ascii="Arial" w:hAnsi="Arial" w:cs="Arial"/>
          <w:b/>
          <w:color w:val="auto"/>
          <w:sz w:val="24"/>
          <w:szCs w:val="24"/>
          <w:lang w:eastAsia="ru-RU"/>
        </w:rPr>
        <w:tab/>
      </w:r>
      <w:r w:rsidR="00B72B92" w:rsidRPr="00E34DC5">
        <w:rPr>
          <w:rFonts w:ascii="Arial" w:hAnsi="Arial" w:cs="Arial"/>
          <w:b/>
          <w:color w:val="auto"/>
          <w:sz w:val="24"/>
          <w:szCs w:val="24"/>
          <w:lang w:eastAsia="ru-RU"/>
        </w:rPr>
        <w:t>Сокращения</w:t>
      </w:r>
      <w:bookmarkEnd w:id="8"/>
    </w:p>
    <w:p w:rsidR="00EE64AA" w:rsidRPr="00E34DC5" w:rsidRDefault="008E716E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ВАК – в</w:t>
      </w:r>
      <w:r w:rsidR="00EE64AA" w:rsidRPr="00E34DC5">
        <w:rPr>
          <w:rFonts w:ascii="Arial" w:hAnsi="Arial" w:cs="Arial"/>
          <w:sz w:val="24"/>
          <w:szCs w:val="24"/>
          <w:lang w:eastAsia="ru-RU"/>
        </w:rPr>
        <w:t>ысшая аттестационная комиссия.</w:t>
      </w:r>
    </w:p>
    <w:p w:rsidR="000447C3" w:rsidRPr="00E34DC5" w:rsidRDefault="000447C3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 xml:space="preserve">ИПК СОУД – </w:t>
      </w:r>
      <w:r w:rsidR="009C10A9" w:rsidRPr="00E34DC5">
        <w:rPr>
          <w:rFonts w:ascii="Arial" w:hAnsi="Arial" w:cs="Arial"/>
          <w:sz w:val="24"/>
          <w:szCs w:val="24"/>
          <w:lang w:eastAsia="ru-RU"/>
        </w:rPr>
        <w:t>информационно-программный комплекс «Система обработки управленческой документации»</w:t>
      </w:r>
      <w:r w:rsidR="008E716E" w:rsidRPr="00E34DC5">
        <w:rPr>
          <w:rFonts w:ascii="Arial" w:hAnsi="Arial" w:cs="Arial"/>
          <w:sz w:val="24"/>
          <w:szCs w:val="24"/>
          <w:lang w:eastAsia="ru-RU"/>
        </w:rPr>
        <w:t>.</w:t>
      </w:r>
    </w:p>
    <w:p w:rsidR="00B72B92" w:rsidRPr="00E34DC5" w:rsidRDefault="00B72B92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НПР – научно-педагогический работник.</w:t>
      </w:r>
    </w:p>
    <w:p w:rsidR="008E716E" w:rsidRPr="00E34DC5" w:rsidRDefault="008E716E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НР – научный работник.</w:t>
      </w:r>
    </w:p>
    <w:p w:rsidR="000447C3" w:rsidRPr="00E34DC5" w:rsidRDefault="000447C3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НС – научный сотрудник.</w:t>
      </w:r>
    </w:p>
    <w:p w:rsidR="000447C3" w:rsidRPr="00E34DC5" w:rsidRDefault="000447C3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ППС – профессорско-преподавательский состав.</w:t>
      </w:r>
    </w:p>
    <w:p w:rsidR="00EE64AA" w:rsidRPr="00E34DC5" w:rsidRDefault="00EE64AA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РФ – Российская Федерация.</w:t>
      </w:r>
    </w:p>
    <w:p w:rsidR="00EE64AA" w:rsidRPr="00E34DC5" w:rsidRDefault="00EE64AA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DC5">
        <w:rPr>
          <w:rFonts w:ascii="Arial" w:hAnsi="Arial" w:cs="Arial"/>
          <w:sz w:val="24"/>
          <w:szCs w:val="24"/>
          <w:lang w:eastAsia="ru-RU"/>
        </w:rPr>
        <w:t>ТО – Томская область.</w:t>
      </w:r>
    </w:p>
    <w:p w:rsidR="00B72B92" w:rsidRPr="007427DA" w:rsidRDefault="00B72B92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27DA">
        <w:rPr>
          <w:rFonts w:ascii="Arial" w:hAnsi="Arial" w:cs="Arial"/>
          <w:sz w:val="24"/>
          <w:szCs w:val="24"/>
          <w:lang w:eastAsia="ru-RU"/>
        </w:rPr>
        <w:t>ТПУ – Томский политехнический университет.</w:t>
      </w:r>
    </w:p>
    <w:p w:rsidR="003831B1" w:rsidRDefault="00880479" w:rsidP="00EA71EF">
      <w:pPr>
        <w:ind w:firstLine="709"/>
        <w:rPr>
          <w:sz w:val="24"/>
          <w:szCs w:val="24"/>
          <w:lang w:eastAsia="ru-RU"/>
        </w:rPr>
      </w:pPr>
      <w:r w:rsidRPr="007427DA">
        <w:rPr>
          <w:rFonts w:ascii="Arial" w:hAnsi="Arial" w:cs="Arial"/>
          <w:sz w:val="24"/>
          <w:szCs w:val="24"/>
          <w:lang w:eastAsia="ru-RU"/>
        </w:rPr>
        <w:t xml:space="preserve">ОК – </w:t>
      </w:r>
      <w:r w:rsidR="005A1860" w:rsidRPr="007427DA">
        <w:rPr>
          <w:rFonts w:ascii="Arial" w:hAnsi="Arial" w:cs="Arial"/>
          <w:sz w:val="24"/>
          <w:szCs w:val="24"/>
          <w:lang w:eastAsia="ru-RU"/>
        </w:rPr>
        <w:t>о</w:t>
      </w:r>
      <w:r w:rsidRPr="007427DA">
        <w:rPr>
          <w:rFonts w:ascii="Arial" w:hAnsi="Arial" w:cs="Arial"/>
          <w:sz w:val="24"/>
          <w:szCs w:val="24"/>
          <w:lang w:eastAsia="ru-RU"/>
        </w:rPr>
        <w:t>тдел кадров</w:t>
      </w:r>
      <w:r w:rsidR="00C275E8" w:rsidRPr="007427DA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39303B" w:rsidRPr="00E34DC5" w:rsidRDefault="0067014B" w:rsidP="00B215C8">
      <w:pPr>
        <w:pStyle w:val="1"/>
        <w:numPr>
          <w:ilvl w:val="0"/>
          <w:numId w:val="31"/>
        </w:numPr>
        <w:tabs>
          <w:tab w:val="left" w:pos="709"/>
          <w:tab w:val="left" w:pos="1134"/>
        </w:tabs>
        <w:spacing w:before="0"/>
        <w:ind w:left="0" w:firstLine="709"/>
        <w:contextualSpacing/>
        <w:rPr>
          <w:rFonts w:ascii="Arial" w:hAnsi="Arial" w:cs="Arial"/>
          <w:b/>
          <w:sz w:val="24"/>
          <w:szCs w:val="24"/>
        </w:rPr>
      </w:pPr>
      <w:bookmarkStart w:id="9" w:name="_Toc184735374"/>
      <w:r w:rsidRPr="00E34DC5">
        <w:rPr>
          <w:rFonts w:ascii="Arial" w:hAnsi="Arial" w:cs="Arial"/>
          <w:b/>
          <w:color w:val="auto"/>
          <w:sz w:val="24"/>
          <w:szCs w:val="24"/>
        </w:rPr>
        <w:t>Описание этапов процесса</w:t>
      </w:r>
      <w:bookmarkEnd w:id="9"/>
    </w:p>
    <w:p w:rsidR="00B646AD" w:rsidRPr="00E34DC5" w:rsidRDefault="0067014B" w:rsidP="00FE3059">
      <w:pPr>
        <w:pStyle w:val="1"/>
        <w:numPr>
          <w:ilvl w:val="1"/>
          <w:numId w:val="31"/>
        </w:numPr>
        <w:tabs>
          <w:tab w:val="left" w:pos="1276"/>
        </w:tabs>
        <w:spacing w:before="0"/>
        <w:ind w:left="0" w:firstLine="709"/>
        <w:contextualSpacing/>
        <w:rPr>
          <w:rFonts w:ascii="Arial" w:eastAsiaTheme="minorEastAsia" w:hAnsi="Arial" w:cs="Arial"/>
          <w:b/>
          <w:sz w:val="24"/>
          <w:szCs w:val="24"/>
          <w:lang w:eastAsia="ru-RU"/>
        </w:rPr>
      </w:pPr>
      <w:bookmarkStart w:id="10" w:name="_Toc184735375"/>
      <w:r w:rsidRPr="00E34DC5">
        <w:rPr>
          <w:rFonts w:ascii="Arial" w:eastAsiaTheme="minorEastAsia" w:hAnsi="Arial" w:cs="Arial"/>
          <w:b/>
          <w:color w:val="auto"/>
          <w:sz w:val="24"/>
          <w:szCs w:val="24"/>
          <w:lang w:eastAsia="ru-RU"/>
        </w:rPr>
        <w:t>Общие положения</w:t>
      </w:r>
      <w:bookmarkEnd w:id="10"/>
    </w:p>
    <w:p w:rsidR="0039303B" w:rsidRPr="00E34DC5" w:rsidRDefault="0067014B" w:rsidP="00B215C8">
      <w:pPr>
        <w:pStyle w:val="a4"/>
        <w:numPr>
          <w:ilvl w:val="2"/>
          <w:numId w:val="31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E34DC5">
        <w:rPr>
          <w:rFonts w:ascii="Arial" w:hAnsi="Arial" w:cs="Arial"/>
          <w:sz w:val="24"/>
          <w:szCs w:val="24"/>
        </w:rPr>
        <w:t>Показатель результативности «</w:t>
      </w:r>
      <w:r w:rsidR="00471644" w:rsidRPr="00E34DC5">
        <w:rPr>
          <w:rFonts w:ascii="Arial" w:hAnsi="Arial" w:cs="Arial"/>
          <w:sz w:val="24"/>
          <w:szCs w:val="24"/>
        </w:rPr>
        <w:t>Признание научно-педагогических работников сторонними организациями или научно-педагогическими сообществами</w:t>
      </w:r>
      <w:r w:rsidRPr="00E34DC5">
        <w:rPr>
          <w:rFonts w:ascii="Arial" w:hAnsi="Arial" w:cs="Arial"/>
          <w:sz w:val="24"/>
          <w:szCs w:val="24"/>
        </w:rPr>
        <w:t xml:space="preserve">» относится к перечню показателей результативности научной </w:t>
      </w:r>
      <w:r w:rsidRPr="00E34DC5">
        <w:rPr>
          <w:rFonts w:ascii="Arial" w:hAnsi="Arial" w:cs="Arial"/>
          <w:color w:val="0F0F0F"/>
          <w:sz w:val="24"/>
          <w:szCs w:val="24"/>
        </w:rPr>
        <w:t xml:space="preserve">и </w:t>
      </w:r>
      <w:r w:rsidRPr="00E34DC5">
        <w:rPr>
          <w:rFonts w:ascii="Arial" w:hAnsi="Arial" w:cs="Arial"/>
          <w:sz w:val="24"/>
          <w:szCs w:val="24"/>
        </w:rPr>
        <w:t>академической деятельности научно-педагогических работников Томского политехнического университета.</w:t>
      </w:r>
    </w:p>
    <w:p w:rsidR="004F1BEA" w:rsidRPr="00E34DC5" w:rsidRDefault="0067014B" w:rsidP="00B215C8">
      <w:pPr>
        <w:pStyle w:val="a4"/>
        <w:numPr>
          <w:ilvl w:val="2"/>
          <w:numId w:val="31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E34DC5">
        <w:rPr>
          <w:rFonts w:ascii="Arial" w:hAnsi="Arial" w:cs="Arial"/>
          <w:sz w:val="24"/>
          <w:szCs w:val="24"/>
        </w:rPr>
        <w:t xml:space="preserve">В учет </w:t>
      </w:r>
      <w:r w:rsidR="00471644" w:rsidRPr="00E34DC5">
        <w:rPr>
          <w:rFonts w:ascii="Arial" w:hAnsi="Arial" w:cs="Arial"/>
          <w:sz w:val="24"/>
          <w:szCs w:val="24"/>
        </w:rPr>
        <w:t xml:space="preserve">показателя включается </w:t>
      </w:r>
      <w:r w:rsidR="003219BC" w:rsidRPr="00E34DC5">
        <w:rPr>
          <w:rFonts w:ascii="Arial" w:hAnsi="Arial" w:cs="Arial"/>
          <w:sz w:val="24"/>
          <w:szCs w:val="24"/>
        </w:rPr>
        <w:t xml:space="preserve">признание научно-педагогических работников сторонними организациями или научно-педагогическими сообществами </w:t>
      </w:r>
      <w:r w:rsidRPr="00E34DC5">
        <w:rPr>
          <w:rFonts w:ascii="Arial" w:hAnsi="Arial" w:cs="Arial"/>
          <w:sz w:val="24"/>
          <w:szCs w:val="24"/>
        </w:rPr>
        <w:t xml:space="preserve">в соответствии </w:t>
      </w:r>
      <w:r w:rsidR="003219BC" w:rsidRPr="00E34DC5">
        <w:rPr>
          <w:rFonts w:ascii="Arial" w:hAnsi="Arial" w:cs="Arial"/>
          <w:sz w:val="24"/>
          <w:szCs w:val="24"/>
        </w:rPr>
        <w:t xml:space="preserve">утвержденным перечнем </w:t>
      </w:r>
      <w:r w:rsidR="0005323D" w:rsidRPr="00E34DC5">
        <w:rPr>
          <w:rFonts w:ascii="Arial" w:hAnsi="Arial" w:cs="Arial"/>
          <w:sz w:val="24"/>
          <w:szCs w:val="24"/>
        </w:rPr>
        <w:t xml:space="preserve">и </w:t>
      </w:r>
      <w:r w:rsidRPr="00E34DC5">
        <w:rPr>
          <w:rFonts w:ascii="Arial" w:hAnsi="Arial" w:cs="Arial"/>
          <w:sz w:val="24"/>
          <w:szCs w:val="24"/>
        </w:rPr>
        <w:t>с в</w:t>
      </w:r>
      <w:r w:rsidR="00A04F5E" w:rsidRPr="00E34DC5">
        <w:rPr>
          <w:rFonts w:ascii="Arial" w:hAnsi="Arial" w:cs="Arial"/>
          <w:sz w:val="24"/>
          <w:szCs w:val="24"/>
        </w:rPr>
        <w:t>ыдачей</w:t>
      </w:r>
      <w:r w:rsidR="003219BC" w:rsidRPr="00E34DC5">
        <w:rPr>
          <w:rFonts w:ascii="Arial" w:hAnsi="Arial" w:cs="Arial"/>
          <w:sz w:val="24"/>
          <w:szCs w:val="24"/>
        </w:rPr>
        <w:t xml:space="preserve"> подтверждающих документов</w:t>
      </w:r>
      <w:r w:rsidRPr="00E34DC5">
        <w:rPr>
          <w:rFonts w:ascii="Arial" w:hAnsi="Arial" w:cs="Arial"/>
          <w:sz w:val="24"/>
          <w:szCs w:val="24"/>
        </w:rPr>
        <w:t xml:space="preserve"> о </w:t>
      </w:r>
      <w:r w:rsidR="003219BC" w:rsidRPr="00E34DC5">
        <w:rPr>
          <w:rFonts w:ascii="Arial" w:hAnsi="Arial" w:cs="Arial"/>
          <w:sz w:val="24"/>
          <w:szCs w:val="24"/>
        </w:rPr>
        <w:t>признании.</w:t>
      </w:r>
      <w:r w:rsidRPr="00E34DC5">
        <w:rPr>
          <w:rFonts w:ascii="Arial" w:hAnsi="Arial" w:cs="Arial"/>
          <w:sz w:val="24"/>
          <w:szCs w:val="24"/>
        </w:rPr>
        <w:t xml:space="preserve"> Значение показателя отражается в балла</w:t>
      </w:r>
      <w:r w:rsidR="00A04F5E" w:rsidRPr="00E34DC5">
        <w:rPr>
          <w:rFonts w:ascii="Arial" w:hAnsi="Arial" w:cs="Arial"/>
          <w:sz w:val="24"/>
          <w:szCs w:val="24"/>
        </w:rPr>
        <w:t>х</w:t>
      </w:r>
      <w:r w:rsidR="0025393B" w:rsidRPr="00E34DC5">
        <w:rPr>
          <w:rFonts w:ascii="Arial" w:hAnsi="Arial" w:cs="Arial"/>
          <w:sz w:val="24"/>
          <w:szCs w:val="24"/>
        </w:rPr>
        <w:t xml:space="preserve"> в </w:t>
      </w:r>
      <w:r w:rsidR="000C33B2" w:rsidRPr="00E34DC5">
        <w:rPr>
          <w:rFonts w:ascii="Arial" w:hAnsi="Arial" w:cs="Arial"/>
          <w:sz w:val="24"/>
          <w:szCs w:val="24"/>
        </w:rPr>
        <w:t>«Индивидуальном</w:t>
      </w:r>
      <w:r w:rsidR="0025393B" w:rsidRPr="00E34DC5">
        <w:rPr>
          <w:rFonts w:ascii="Arial" w:hAnsi="Arial" w:cs="Arial"/>
          <w:sz w:val="24"/>
          <w:szCs w:val="24"/>
        </w:rPr>
        <w:t xml:space="preserve"> плане</w:t>
      </w:r>
      <w:r w:rsidR="000C33B2" w:rsidRPr="00E34DC5">
        <w:rPr>
          <w:rFonts w:ascii="Arial" w:hAnsi="Arial" w:cs="Arial"/>
          <w:sz w:val="24"/>
          <w:szCs w:val="24"/>
        </w:rPr>
        <w:t xml:space="preserve"> НПР»</w:t>
      </w:r>
      <w:r w:rsidR="003219BC" w:rsidRPr="00E34DC5">
        <w:rPr>
          <w:rFonts w:ascii="Arial" w:hAnsi="Arial" w:cs="Arial"/>
          <w:sz w:val="24"/>
          <w:szCs w:val="24"/>
        </w:rPr>
        <w:t xml:space="preserve"> согласно таблице 2</w:t>
      </w:r>
      <w:r w:rsidR="000C33B2" w:rsidRPr="00E34DC5">
        <w:rPr>
          <w:rFonts w:ascii="Arial" w:hAnsi="Arial" w:cs="Arial"/>
          <w:sz w:val="24"/>
          <w:szCs w:val="24"/>
        </w:rPr>
        <w:t>.</w:t>
      </w:r>
      <w:r w:rsidR="0025393B" w:rsidRPr="00E34DC5">
        <w:rPr>
          <w:rFonts w:ascii="Arial" w:hAnsi="Arial" w:cs="Arial"/>
          <w:sz w:val="24"/>
          <w:szCs w:val="24"/>
        </w:rPr>
        <w:t xml:space="preserve"> </w:t>
      </w:r>
    </w:p>
    <w:p w:rsidR="00B76ED0" w:rsidRPr="00CA0415" w:rsidRDefault="00B76ED0" w:rsidP="00E34DC5">
      <w:pPr>
        <w:pStyle w:val="a4"/>
        <w:tabs>
          <w:tab w:val="left" w:pos="698"/>
        </w:tabs>
        <w:spacing w:before="87"/>
        <w:ind w:left="0" w:firstLine="0"/>
        <w:rPr>
          <w:rFonts w:ascii="Arial" w:hAnsi="Arial" w:cs="Arial"/>
          <w:sz w:val="24"/>
          <w:szCs w:val="24"/>
        </w:rPr>
      </w:pPr>
      <w:r w:rsidRPr="00CA0415">
        <w:rPr>
          <w:rFonts w:ascii="Arial" w:hAnsi="Arial" w:cs="Arial"/>
          <w:sz w:val="24"/>
          <w:szCs w:val="24"/>
        </w:rPr>
        <w:t xml:space="preserve">Таблица 2 </w:t>
      </w:r>
      <w:r w:rsidRPr="00CA0415">
        <w:rPr>
          <w:rFonts w:ascii="Arial" w:hAnsi="Arial" w:cs="Arial"/>
          <w:sz w:val="24"/>
          <w:szCs w:val="24"/>
          <w:lang w:eastAsia="ru-RU"/>
        </w:rPr>
        <w:t xml:space="preserve">– Признание сторонней организацией или сообществом </w:t>
      </w:r>
      <w:r w:rsidRPr="00CA041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1559"/>
        <w:gridCol w:w="1559"/>
      </w:tblGrid>
      <w:tr w:rsidR="004F1BEA" w:rsidRPr="00CA0415" w:rsidTr="00E34DC5">
        <w:tc>
          <w:tcPr>
            <w:tcW w:w="2268" w:type="dxa"/>
          </w:tcPr>
          <w:p w:rsidR="004F1BEA" w:rsidRPr="00CA0415" w:rsidRDefault="004F1BEA" w:rsidP="00705594">
            <w:pPr>
              <w:jc w:val="center"/>
              <w:rPr>
                <w:rFonts w:ascii="Arial" w:hAnsi="Arial" w:cs="Arial"/>
                <w:b/>
              </w:rPr>
            </w:pPr>
            <w:r w:rsidRPr="00CA0415">
              <w:rPr>
                <w:rFonts w:ascii="Arial" w:hAnsi="Arial" w:cs="Arial"/>
                <w:b/>
              </w:rPr>
              <w:t>Уровень организации/</w:t>
            </w:r>
            <w:r w:rsidR="00940EB6">
              <w:rPr>
                <w:rFonts w:ascii="Arial" w:hAnsi="Arial" w:cs="Arial"/>
                <w:b/>
              </w:rPr>
              <w:t xml:space="preserve"> </w:t>
            </w:r>
            <w:r w:rsidRPr="00CA0415">
              <w:rPr>
                <w:rFonts w:ascii="Arial" w:hAnsi="Arial" w:cs="Arial"/>
                <w:b/>
              </w:rPr>
              <w:t>сообщества</w:t>
            </w:r>
          </w:p>
        </w:tc>
        <w:tc>
          <w:tcPr>
            <w:tcW w:w="4395" w:type="dxa"/>
          </w:tcPr>
          <w:p w:rsidR="004F1BEA" w:rsidRPr="00CA0415" w:rsidRDefault="004F1BEA" w:rsidP="00055B7A">
            <w:pPr>
              <w:jc w:val="center"/>
              <w:rPr>
                <w:rFonts w:ascii="Arial" w:hAnsi="Arial" w:cs="Arial"/>
                <w:b/>
              </w:rPr>
            </w:pPr>
            <w:r w:rsidRPr="00CA0415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1559" w:type="dxa"/>
          </w:tcPr>
          <w:p w:rsidR="004F1BEA" w:rsidRPr="00CA0415" w:rsidRDefault="004F1BEA" w:rsidP="005044CB">
            <w:pPr>
              <w:jc w:val="center"/>
              <w:rPr>
                <w:rFonts w:ascii="Arial" w:hAnsi="Arial" w:cs="Arial"/>
                <w:b/>
              </w:rPr>
            </w:pPr>
            <w:r w:rsidRPr="00CA0415">
              <w:rPr>
                <w:rFonts w:ascii="Arial" w:hAnsi="Arial" w:cs="Arial"/>
                <w:b/>
              </w:rPr>
              <w:t>Количество баллов</w:t>
            </w:r>
          </w:p>
        </w:tc>
        <w:tc>
          <w:tcPr>
            <w:tcW w:w="1559" w:type="dxa"/>
          </w:tcPr>
          <w:p w:rsidR="004F1BEA" w:rsidRPr="00CA0415" w:rsidRDefault="004F1BEA" w:rsidP="005044CB">
            <w:pPr>
              <w:jc w:val="center"/>
              <w:rPr>
                <w:rFonts w:ascii="Arial" w:hAnsi="Arial" w:cs="Arial"/>
                <w:b/>
              </w:rPr>
            </w:pPr>
            <w:r w:rsidRPr="00CA0415">
              <w:rPr>
                <w:rFonts w:ascii="Arial" w:hAnsi="Arial" w:cs="Arial"/>
                <w:b/>
              </w:rPr>
              <w:t>Надбавки Ученого совета, руб.</w:t>
            </w:r>
          </w:p>
        </w:tc>
      </w:tr>
      <w:tr w:rsidR="00057DA0" w:rsidRPr="00CA0415" w:rsidTr="00E34DC5">
        <w:trPr>
          <w:trHeight w:val="561"/>
        </w:trPr>
        <w:tc>
          <w:tcPr>
            <w:tcW w:w="2268" w:type="dxa"/>
            <w:vMerge w:val="restart"/>
            <w:vAlign w:val="center"/>
          </w:tcPr>
          <w:p w:rsidR="00057DA0" w:rsidRPr="00CA0415" w:rsidRDefault="00057DA0" w:rsidP="00055B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Государственные</w:t>
            </w:r>
          </w:p>
        </w:tc>
        <w:tc>
          <w:tcPr>
            <w:tcW w:w="4395" w:type="dxa"/>
          </w:tcPr>
          <w:p w:rsidR="00057DA0" w:rsidRPr="00CA0415" w:rsidRDefault="00057DA0" w:rsidP="00E22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Почетное звание «Заслуженный работник высшей школы РФ»</w:t>
            </w:r>
          </w:p>
        </w:tc>
        <w:tc>
          <w:tcPr>
            <w:tcW w:w="1559" w:type="dxa"/>
            <w:vMerge w:val="restart"/>
            <w:vAlign w:val="center"/>
          </w:tcPr>
          <w:p w:rsidR="00057DA0" w:rsidRPr="00CA0415" w:rsidRDefault="00057DA0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57DA0" w:rsidRPr="00CA0415" w:rsidRDefault="00057DA0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20</w:t>
            </w:r>
            <w:r w:rsid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057DA0" w:rsidRPr="00CA0415" w:rsidTr="00E34DC5">
        <w:trPr>
          <w:trHeight w:val="60"/>
        </w:trPr>
        <w:tc>
          <w:tcPr>
            <w:tcW w:w="2268" w:type="dxa"/>
            <w:vMerge/>
            <w:vAlign w:val="center"/>
          </w:tcPr>
          <w:p w:rsidR="00057DA0" w:rsidRPr="00CA0415" w:rsidRDefault="00057DA0" w:rsidP="00055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7DA0" w:rsidRPr="00CA0415" w:rsidRDefault="00057DA0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Медаль ордена, орден, медаль</w:t>
            </w:r>
          </w:p>
        </w:tc>
        <w:tc>
          <w:tcPr>
            <w:tcW w:w="1559" w:type="dxa"/>
            <w:vMerge/>
            <w:vAlign w:val="center"/>
          </w:tcPr>
          <w:p w:rsidR="00057DA0" w:rsidRPr="00CA0415" w:rsidRDefault="00057DA0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DA0" w:rsidRPr="00CA0415" w:rsidRDefault="00057DA0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5A3373" w:rsidRPr="00CA0415" w:rsidTr="00E34DC5">
        <w:trPr>
          <w:trHeight w:val="233"/>
        </w:trPr>
        <w:tc>
          <w:tcPr>
            <w:tcW w:w="2268" w:type="dxa"/>
            <w:vMerge/>
            <w:vAlign w:val="center"/>
          </w:tcPr>
          <w:p w:rsidR="005A3373" w:rsidRPr="00CA0415" w:rsidRDefault="005A3373" w:rsidP="00055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373" w:rsidRPr="00CA0415" w:rsidRDefault="00057DA0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Государственная премия РФ</w:t>
            </w:r>
          </w:p>
        </w:tc>
        <w:tc>
          <w:tcPr>
            <w:tcW w:w="1559" w:type="dxa"/>
            <w:vMerge/>
            <w:vAlign w:val="center"/>
          </w:tcPr>
          <w:p w:rsidR="005A3373" w:rsidRPr="00CA0415" w:rsidRDefault="005A3373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3373" w:rsidRPr="00CA0415" w:rsidRDefault="005A3373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A3373" w:rsidRPr="00CA0415" w:rsidTr="00E34DC5">
        <w:trPr>
          <w:trHeight w:val="233"/>
        </w:trPr>
        <w:tc>
          <w:tcPr>
            <w:tcW w:w="2268" w:type="dxa"/>
            <w:vMerge/>
            <w:vAlign w:val="center"/>
          </w:tcPr>
          <w:p w:rsidR="005A3373" w:rsidRPr="00CA0415" w:rsidRDefault="005A3373" w:rsidP="00055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373" w:rsidRPr="00CA0415" w:rsidRDefault="00057DA0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Премия Президента РФ</w:t>
            </w:r>
          </w:p>
        </w:tc>
        <w:tc>
          <w:tcPr>
            <w:tcW w:w="1559" w:type="dxa"/>
            <w:vMerge/>
            <w:vAlign w:val="center"/>
          </w:tcPr>
          <w:p w:rsidR="005A3373" w:rsidRPr="00CA0415" w:rsidRDefault="005A3373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3373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A3373" w:rsidRPr="00CA0415" w:rsidTr="00E34DC5">
        <w:trPr>
          <w:trHeight w:val="285"/>
        </w:trPr>
        <w:tc>
          <w:tcPr>
            <w:tcW w:w="2268" w:type="dxa"/>
            <w:vMerge/>
            <w:vAlign w:val="center"/>
          </w:tcPr>
          <w:p w:rsidR="005A3373" w:rsidRPr="00CA0415" w:rsidRDefault="005A3373" w:rsidP="00055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373" w:rsidRPr="00CA0415" w:rsidRDefault="005A3373" w:rsidP="00057D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 xml:space="preserve">Премия Правительства РФ </w:t>
            </w:r>
          </w:p>
        </w:tc>
        <w:tc>
          <w:tcPr>
            <w:tcW w:w="1559" w:type="dxa"/>
            <w:vAlign w:val="center"/>
          </w:tcPr>
          <w:p w:rsidR="005A3373" w:rsidRPr="00CA0415" w:rsidRDefault="005A3373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A3373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A3373" w:rsidRPr="00CA0415" w:rsidTr="00E34DC5">
        <w:trPr>
          <w:trHeight w:val="51"/>
        </w:trPr>
        <w:tc>
          <w:tcPr>
            <w:tcW w:w="2268" w:type="dxa"/>
            <w:vMerge/>
            <w:vAlign w:val="center"/>
          </w:tcPr>
          <w:p w:rsidR="005A3373" w:rsidRPr="00CA0415" w:rsidRDefault="005A3373" w:rsidP="00E22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373" w:rsidRPr="00CA0415" w:rsidRDefault="005A3373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Благодарность</w:t>
            </w:r>
            <w:r w:rsid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/</w:t>
            </w:r>
            <w:r w:rsid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 xml:space="preserve">Почетная грамота Президента РФ </w:t>
            </w:r>
          </w:p>
        </w:tc>
        <w:tc>
          <w:tcPr>
            <w:tcW w:w="1559" w:type="dxa"/>
            <w:vAlign w:val="center"/>
          </w:tcPr>
          <w:p w:rsidR="005A3373" w:rsidRPr="00CA0415" w:rsidRDefault="005A3373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A3373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A3373" w:rsidRPr="00CA0415" w:rsidTr="00E34DC5">
        <w:trPr>
          <w:trHeight w:val="51"/>
        </w:trPr>
        <w:tc>
          <w:tcPr>
            <w:tcW w:w="2268" w:type="dxa"/>
            <w:vMerge/>
            <w:vAlign w:val="center"/>
          </w:tcPr>
          <w:p w:rsidR="005A3373" w:rsidRPr="00CA0415" w:rsidRDefault="005A3373" w:rsidP="00E22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373" w:rsidRPr="00CA0415" w:rsidRDefault="005A3373" w:rsidP="00E22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Благодарность</w:t>
            </w:r>
            <w:r w:rsid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/</w:t>
            </w:r>
            <w:r w:rsid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Почетная грамота Правительства РФ</w:t>
            </w:r>
          </w:p>
        </w:tc>
        <w:tc>
          <w:tcPr>
            <w:tcW w:w="1559" w:type="dxa"/>
            <w:vAlign w:val="center"/>
          </w:tcPr>
          <w:p w:rsidR="005A3373" w:rsidRPr="00CA0415" w:rsidRDefault="005A3373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A3373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B84329" w:rsidRPr="00CA0415" w:rsidTr="00E34DC5">
        <w:trPr>
          <w:trHeight w:val="1500"/>
        </w:trPr>
        <w:tc>
          <w:tcPr>
            <w:tcW w:w="2268" w:type="dxa"/>
            <w:vMerge w:val="restart"/>
            <w:vAlign w:val="center"/>
          </w:tcPr>
          <w:p w:rsidR="00B84329" w:rsidRPr="00CA0415" w:rsidRDefault="00B84329" w:rsidP="00C86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Министерские/</w:t>
            </w:r>
          </w:p>
          <w:p w:rsidR="00B84329" w:rsidRPr="00CA0415" w:rsidRDefault="00B84329" w:rsidP="00C86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ведомственные</w:t>
            </w:r>
          </w:p>
        </w:tc>
        <w:tc>
          <w:tcPr>
            <w:tcW w:w="4395" w:type="dxa"/>
          </w:tcPr>
          <w:p w:rsidR="00057DA0" w:rsidRPr="00CA0415" w:rsidRDefault="003D0C62" w:rsidP="00C86CC4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Почетн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329" w:rsidRPr="00CA0415">
              <w:rPr>
                <w:rFonts w:ascii="Arial" w:hAnsi="Arial" w:cs="Arial"/>
                <w:sz w:val="24"/>
                <w:szCs w:val="24"/>
              </w:rPr>
              <w:t>звание «Почетный работник сферы молодежной политики РФ»</w:t>
            </w:r>
          </w:p>
          <w:p w:rsidR="00B84329" w:rsidRPr="00CA0415" w:rsidRDefault="00B84329" w:rsidP="00C86CC4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 xml:space="preserve">Почетное звание «Почетный работник науки и высоких технологий РФ» </w:t>
            </w:r>
          </w:p>
          <w:p w:rsidR="002A29DE" w:rsidRPr="00CA0415" w:rsidRDefault="00B84329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Почетное звание «Почетный работник сферы образования РФ»</w:t>
            </w:r>
          </w:p>
        </w:tc>
        <w:tc>
          <w:tcPr>
            <w:tcW w:w="1559" w:type="dxa"/>
            <w:vAlign w:val="center"/>
          </w:tcPr>
          <w:p w:rsidR="00B84329" w:rsidRPr="00CA0415" w:rsidRDefault="00B84329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84329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B84329" w:rsidRPr="00CA0415" w:rsidTr="00E34DC5">
        <w:trPr>
          <w:trHeight w:val="167"/>
        </w:trPr>
        <w:tc>
          <w:tcPr>
            <w:tcW w:w="2268" w:type="dxa"/>
            <w:vMerge/>
            <w:vAlign w:val="center"/>
          </w:tcPr>
          <w:p w:rsidR="00B84329" w:rsidRPr="00CA0415" w:rsidRDefault="00B84329" w:rsidP="00C86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4329" w:rsidRPr="00CA0415" w:rsidRDefault="00B84329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 xml:space="preserve">Медаль </w:t>
            </w:r>
          </w:p>
        </w:tc>
        <w:tc>
          <w:tcPr>
            <w:tcW w:w="1559" w:type="dxa"/>
            <w:vAlign w:val="center"/>
          </w:tcPr>
          <w:p w:rsidR="00B84329" w:rsidRPr="00CA0415" w:rsidRDefault="00B84329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84329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3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B84329" w:rsidRPr="00CA0415" w:rsidTr="00E34DC5">
        <w:trPr>
          <w:trHeight w:val="190"/>
        </w:trPr>
        <w:tc>
          <w:tcPr>
            <w:tcW w:w="2268" w:type="dxa"/>
            <w:vMerge/>
            <w:vAlign w:val="center"/>
          </w:tcPr>
          <w:p w:rsidR="00B84329" w:rsidRPr="00CA0415" w:rsidRDefault="00B84329" w:rsidP="00C86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4329" w:rsidRPr="00CA0415" w:rsidRDefault="00B84329" w:rsidP="00C86CC4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 xml:space="preserve">Нагрудный знак </w:t>
            </w:r>
          </w:p>
        </w:tc>
        <w:tc>
          <w:tcPr>
            <w:tcW w:w="1559" w:type="dxa"/>
            <w:vMerge w:val="restart"/>
            <w:vAlign w:val="center"/>
          </w:tcPr>
          <w:p w:rsidR="00B84329" w:rsidRPr="00CA0415" w:rsidRDefault="00B84329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84329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BD78E8" w:rsidRPr="00CA0415" w:rsidTr="00E34DC5">
        <w:trPr>
          <w:trHeight w:val="562"/>
        </w:trPr>
        <w:tc>
          <w:tcPr>
            <w:tcW w:w="2268" w:type="dxa"/>
            <w:vMerge/>
            <w:vAlign w:val="center"/>
          </w:tcPr>
          <w:p w:rsidR="00BD78E8" w:rsidRPr="00CA0415" w:rsidRDefault="00BD78E8" w:rsidP="00C86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BD78E8" w:rsidRPr="00CA0415" w:rsidRDefault="00BD78E8" w:rsidP="00057DA0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Благодарность</w:t>
            </w:r>
            <w:r w:rsidR="0070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/</w:t>
            </w:r>
            <w:r w:rsidR="0070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13E">
              <w:rPr>
                <w:rFonts w:ascii="Arial" w:hAnsi="Arial" w:cs="Arial"/>
                <w:sz w:val="24"/>
                <w:szCs w:val="24"/>
              </w:rPr>
              <w:t>П</w:t>
            </w:r>
            <w:r w:rsidRPr="00CA0415">
              <w:rPr>
                <w:rFonts w:ascii="Arial" w:hAnsi="Arial" w:cs="Arial"/>
                <w:sz w:val="24"/>
                <w:szCs w:val="24"/>
              </w:rPr>
              <w:t>очетная грамота Министерства науки и высшего образования</w:t>
            </w:r>
          </w:p>
        </w:tc>
        <w:tc>
          <w:tcPr>
            <w:tcW w:w="1559" w:type="dxa"/>
            <w:vMerge/>
            <w:vAlign w:val="center"/>
          </w:tcPr>
          <w:p w:rsidR="00BD78E8" w:rsidRPr="00CA0415" w:rsidRDefault="00BD78E8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8E8" w:rsidRPr="00CA0415" w:rsidRDefault="00BD78E8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</w:t>
            </w:r>
            <w:r w:rsidR="0070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500/3</w:t>
            </w:r>
            <w:r w:rsidR="0070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F1BEA" w:rsidRPr="00CA0415" w:rsidTr="00E34DC5">
        <w:trPr>
          <w:trHeight w:val="785"/>
        </w:trPr>
        <w:tc>
          <w:tcPr>
            <w:tcW w:w="2268" w:type="dxa"/>
            <w:vMerge w:val="restart"/>
            <w:vAlign w:val="center"/>
          </w:tcPr>
          <w:p w:rsidR="004F1BEA" w:rsidRPr="00CA0415" w:rsidRDefault="004F1BEA" w:rsidP="00E22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 xml:space="preserve">Областные </w:t>
            </w:r>
          </w:p>
        </w:tc>
        <w:tc>
          <w:tcPr>
            <w:tcW w:w="4395" w:type="dxa"/>
          </w:tcPr>
          <w:p w:rsidR="004F1BEA" w:rsidRPr="00CC4E92" w:rsidRDefault="004F1BEA" w:rsidP="005044CB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 xml:space="preserve">Знак отличия «За заслуги перед </w:t>
            </w:r>
            <w:r w:rsidR="00FE2C88">
              <w:rPr>
                <w:rFonts w:ascii="Arial" w:hAnsi="Arial" w:cs="Arial"/>
                <w:sz w:val="24"/>
                <w:szCs w:val="24"/>
              </w:rPr>
              <w:t xml:space="preserve">Томской </w:t>
            </w:r>
            <w:r w:rsidR="00515DE6">
              <w:rPr>
                <w:rFonts w:ascii="Arial" w:hAnsi="Arial" w:cs="Arial"/>
                <w:sz w:val="24"/>
                <w:szCs w:val="24"/>
              </w:rPr>
              <w:t>о</w:t>
            </w:r>
            <w:r w:rsidR="00FE2C88">
              <w:rPr>
                <w:rFonts w:ascii="Arial" w:hAnsi="Arial" w:cs="Arial"/>
                <w:sz w:val="24"/>
                <w:szCs w:val="24"/>
              </w:rPr>
              <w:t>бластью</w:t>
            </w:r>
            <w:r w:rsidRPr="00CC4E9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F1BEA" w:rsidRPr="00CC4E92" w:rsidRDefault="004F1BEA" w:rsidP="005044CB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>Звание «Почетный гражданин Т</w:t>
            </w:r>
            <w:r w:rsidR="00515DE6">
              <w:rPr>
                <w:rFonts w:ascii="Arial" w:hAnsi="Arial" w:cs="Arial"/>
                <w:sz w:val="24"/>
                <w:szCs w:val="24"/>
              </w:rPr>
              <w:t>омской области</w:t>
            </w:r>
            <w:r w:rsidRPr="00CC4E9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F1BEA" w:rsidRPr="00CC4E92" w:rsidRDefault="004F1BEA" w:rsidP="005044CB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>Орден «Томская слава»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BEA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1BEA" w:rsidRPr="00CA0415" w:rsidTr="00E34DC5">
        <w:trPr>
          <w:trHeight w:val="272"/>
        </w:trPr>
        <w:tc>
          <w:tcPr>
            <w:tcW w:w="2268" w:type="dxa"/>
            <w:vMerge/>
          </w:tcPr>
          <w:p w:rsidR="004F1BEA" w:rsidRPr="00CA0415" w:rsidRDefault="004F1BEA" w:rsidP="00E22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1BEA" w:rsidRPr="00CC4E92" w:rsidRDefault="004F1BEA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 xml:space="preserve">Почетная грамота </w:t>
            </w:r>
            <w:r w:rsidR="00515DE6">
              <w:rPr>
                <w:rFonts w:ascii="Arial" w:hAnsi="Arial" w:cs="Arial"/>
                <w:sz w:val="24"/>
                <w:szCs w:val="24"/>
              </w:rPr>
              <w:t>Томской области</w:t>
            </w:r>
            <w:r w:rsidR="00515DE6" w:rsidRPr="00CC4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F1BEA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1BEA" w:rsidRPr="00CA0415" w:rsidTr="00E34DC5">
        <w:trPr>
          <w:trHeight w:val="289"/>
        </w:trPr>
        <w:tc>
          <w:tcPr>
            <w:tcW w:w="2268" w:type="dxa"/>
            <w:vMerge/>
          </w:tcPr>
          <w:p w:rsidR="004F1BEA" w:rsidRPr="00CA0415" w:rsidRDefault="004F1BEA" w:rsidP="00E22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1BEA" w:rsidRPr="00CC4E92" w:rsidRDefault="004F1BEA" w:rsidP="005044CB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>Знак отличия «За заслуги в сфере образования»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F1BEA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1BEA" w:rsidRPr="00CA0415" w:rsidTr="00E34DC5">
        <w:trPr>
          <w:trHeight w:val="266"/>
        </w:trPr>
        <w:tc>
          <w:tcPr>
            <w:tcW w:w="2268" w:type="dxa"/>
            <w:vMerge/>
          </w:tcPr>
          <w:p w:rsidR="004F1BEA" w:rsidRPr="00CA0415" w:rsidRDefault="004F1BEA" w:rsidP="00D25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1BEA" w:rsidRPr="00CC4E92" w:rsidRDefault="004F1BEA" w:rsidP="00D255FD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>Медаль «За достижения»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F1BEA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1BEA" w:rsidRPr="00CA0415" w:rsidTr="00E34DC5">
        <w:trPr>
          <w:trHeight w:val="269"/>
        </w:trPr>
        <w:tc>
          <w:tcPr>
            <w:tcW w:w="2268" w:type="dxa"/>
          </w:tcPr>
          <w:p w:rsidR="004F1BEA" w:rsidRPr="00CA0415" w:rsidRDefault="004F1BEA" w:rsidP="00D25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Городские</w:t>
            </w:r>
          </w:p>
        </w:tc>
        <w:tc>
          <w:tcPr>
            <w:tcW w:w="4395" w:type="dxa"/>
          </w:tcPr>
          <w:p w:rsidR="004F1BEA" w:rsidRPr="00CC4E92" w:rsidRDefault="004F1BEA">
            <w:pPr>
              <w:rPr>
                <w:rFonts w:ascii="Arial" w:hAnsi="Arial" w:cs="Arial"/>
                <w:sz w:val="24"/>
                <w:szCs w:val="24"/>
              </w:rPr>
            </w:pPr>
            <w:r w:rsidRPr="00CC4E92">
              <w:rPr>
                <w:rFonts w:ascii="Arial" w:hAnsi="Arial" w:cs="Arial"/>
                <w:sz w:val="24"/>
                <w:szCs w:val="24"/>
              </w:rPr>
              <w:t xml:space="preserve">Почетный гражданин </w:t>
            </w:r>
            <w:r w:rsidR="00FE2C88">
              <w:rPr>
                <w:rFonts w:ascii="Arial" w:hAnsi="Arial" w:cs="Arial"/>
                <w:sz w:val="24"/>
                <w:szCs w:val="24"/>
              </w:rPr>
              <w:t>г</w:t>
            </w:r>
            <w:r w:rsidR="00C02668">
              <w:rPr>
                <w:rFonts w:ascii="Arial" w:hAnsi="Arial" w:cs="Arial"/>
                <w:sz w:val="24"/>
                <w:szCs w:val="24"/>
              </w:rPr>
              <w:t>орода</w:t>
            </w:r>
            <w:r w:rsidRPr="00CC4E92">
              <w:rPr>
                <w:rFonts w:ascii="Arial" w:hAnsi="Arial" w:cs="Arial"/>
                <w:sz w:val="24"/>
                <w:szCs w:val="24"/>
              </w:rPr>
              <w:t xml:space="preserve"> Томска</w:t>
            </w:r>
            <w:r w:rsidR="002A29DE" w:rsidRPr="00CC4E9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A29DE" w:rsidRPr="00CC4E92">
              <w:rPr>
                <w:rStyle w:val="af3"/>
                <w:sz w:val="24"/>
                <w:szCs w:val="24"/>
              </w:rPr>
              <w:t>Почетный знак «За заслуги перед</w:t>
            </w:r>
            <w:r w:rsidR="00EF2CE3">
              <w:rPr>
                <w:rStyle w:val="af3"/>
                <w:sz w:val="24"/>
                <w:szCs w:val="24"/>
              </w:rPr>
              <w:t xml:space="preserve"> </w:t>
            </w:r>
            <w:r w:rsidR="00901EE7">
              <w:rPr>
                <w:rStyle w:val="af3"/>
                <w:sz w:val="24"/>
                <w:szCs w:val="24"/>
              </w:rPr>
              <w:t>Городом</w:t>
            </w:r>
            <w:r w:rsidR="00EF2CE3">
              <w:rPr>
                <w:rStyle w:val="af3"/>
                <w:sz w:val="24"/>
                <w:szCs w:val="24"/>
              </w:rPr>
              <w:t xml:space="preserve"> Томск</w:t>
            </w:r>
            <w:r w:rsidR="002C6C6F">
              <w:rPr>
                <w:rStyle w:val="af3"/>
                <w:sz w:val="24"/>
                <w:szCs w:val="24"/>
              </w:rPr>
              <w:t>ом»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F1BEA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1BEA" w:rsidRPr="00CA0415" w:rsidTr="00E34DC5">
        <w:trPr>
          <w:trHeight w:val="557"/>
        </w:trPr>
        <w:tc>
          <w:tcPr>
            <w:tcW w:w="2268" w:type="dxa"/>
            <w:vMerge w:val="restart"/>
            <w:vAlign w:val="center"/>
          </w:tcPr>
          <w:p w:rsidR="004F1BEA" w:rsidRPr="00CA0415" w:rsidRDefault="00DB35A1" w:rsidP="00D25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Экспертные</w:t>
            </w:r>
          </w:p>
        </w:tc>
        <w:tc>
          <w:tcPr>
            <w:tcW w:w="4395" w:type="dxa"/>
          </w:tcPr>
          <w:p w:rsidR="004F1BEA" w:rsidRPr="00CA0415" w:rsidRDefault="004F1BEA" w:rsidP="00D255FD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Академик Российской академии наук</w:t>
            </w:r>
          </w:p>
          <w:p w:rsidR="004F1BEA" w:rsidRPr="00CA0415" w:rsidRDefault="004F1BEA" w:rsidP="00D255FD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Член-корреспондент Российской академии наук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35 000</w:t>
            </w:r>
          </w:p>
        </w:tc>
      </w:tr>
      <w:tr w:rsidR="004F1BEA" w:rsidRPr="00CA0415" w:rsidTr="00E34DC5">
        <w:trPr>
          <w:trHeight w:val="551"/>
        </w:trPr>
        <w:tc>
          <w:tcPr>
            <w:tcW w:w="2268" w:type="dxa"/>
            <w:vMerge/>
          </w:tcPr>
          <w:p w:rsidR="004F1BEA" w:rsidRPr="00CA0415" w:rsidRDefault="004F1BEA" w:rsidP="00D25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1BEA" w:rsidRPr="00CA0415" w:rsidRDefault="004F1BEA" w:rsidP="00D255FD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Член Совета по науке и образованию при Президенте РФ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F1BEA" w:rsidRPr="00CA0415" w:rsidRDefault="00B84329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F1BEA" w:rsidRPr="00CA0415" w:rsidTr="00E34DC5">
        <w:trPr>
          <w:trHeight w:val="289"/>
        </w:trPr>
        <w:tc>
          <w:tcPr>
            <w:tcW w:w="2268" w:type="dxa"/>
            <w:vMerge/>
          </w:tcPr>
          <w:p w:rsidR="004F1BEA" w:rsidRPr="00CA0415" w:rsidRDefault="004F1BEA" w:rsidP="00D25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1BEA" w:rsidRPr="00CA0415" w:rsidRDefault="004F1BEA" w:rsidP="00335AEE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 xml:space="preserve">Член экспертного совета ВАК </w:t>
            </w:r>
            <w:r w:rsidR="00335AEE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335AEE" w:rsidRPr="00CA0415">
              <w:rPr>
                <w:rFonts w:ascii="Arial" w:hAnsi="Arial" w:cs="Arial"/>
                <w:sz w:val="24"/>
                <w:szCs w:val="24"/>
              </w:rPr>
              <w:t>Министерств</w:t>
            </w:r>
            <w:r w:rsidR="00335AEE">
              <w:rPr>
                <w:rFonts w:ascii="Arial" w:hAnsi="Arial" w:cs="Arial"/>
                <w:sz w:val="24"/>
                <w:szCs w:val="24"/>
              </w:rPr>
              <w:t>е</w:t>
            </w:r>
            <w:r w:rsidR="00335AEE" w:rsidRPr="00CA0415">
              <w:rPr>
                <w:rFonts w:ascii="Arial" w:hAnsi="Arial" w:cs="Arial"/>
                <w:sz w:val="24"/>
                <w:szCs w:val="24"/>
              </w:rPr>
              <w:t xml:space="preserve"> науки и высшего образования</w:t>
            </w:r>
            <w:r w:rsidR="00335AEE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F1BEA" w:rsidRPr="00CA0415" w:rsidRDefault="000A3091" w:rsidP="00B70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5</w:t>
            </w:r>
            <w:r w:rsidR="00057DA0" w:rsidRPr="00CA0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4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F1BEA" w:rsidRPr="00CA0415" w:rsidTr="00E34DC5">
        <w:trPr>
          <w:trHeight w:val="334"/>
        </w:trPr>
        <w:tc>
          <w:tcPr>
            <w:tcW w:w="2268" w:type="dxa"/>
            <w:vMerge/>
          </w:tcPr>
          <w:p w:rsidR="004F1BEA" w:rsidRPr="00CA0415" w:rsidRDefault="004F1BEA" w:rsidP="00D25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1BEA" w:rsidRPr="00CA0415" w:rsidRDefault="004F1BEA" w:rsidP="00D255FD">
            <w:pPr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Эксперт Федерального реестра экспертов научно-технической сферы</w:t>
            </w:r>
          </w:p>
          <w:p w:rsidR="004F1BEA" w:rsidRPr="00CA0415" w:rsidRDefault="00335AEE" w:rsidP="00D25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 Совета по грантам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F1BEA" w:rsidRPr="00CA0415">
              <w:rPr>
                <w:rFonts w:ascii="Arial" w:hAnsi="Arial" w:cs="Arial"/>
                <w:sz w:val="24"/>
                <w:szCs w:val="24"/>
              </w:rPr>
              <w:t>Президента РФ</w:t>
            </w:r>
          </w:p>
        </w:tc>
        <w:tc>
          <w:tcPr>
            <w:tcW w:w="1559" w:type="dxa"/>
            <w:vAlign w:val="center"/>
          </w:tcPr>
          <w:p w:rsidR="004F1BEA" w:rsidRPr="00CA0415" w:rsidRDefault="004F1BEA" w:rsidP="002F0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F1BEA" w:rsidRPr="00E34DC5" w:rsidRDefault="007D2491" w:rsidP="00E34DC5">
            <w:pPr>
              <w:pStyle w:val="a4"/>
              <w:numPr>
                <w:ilvl w:val="0"/>
                <w:numId w:val="33"/>
              </w:numPr>
              <w:ind w:left="465" w:hanging="142"/>
              <w:rPr>
                <w:rFonts w:ascii="Arial" w:hAnsi="Arial" w:cs="Arial"/>
                <w:sz w:val="24"/>
                <w:szCs w:val="24"/>
              </w:rPr>
            </w:pPr>
            <w:r w:rsidRPr="00335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091" w:rsidRPr="00E34DC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CC20BA" w:rsidRDefault="00CC20BA" w:rsidP="00E34DC5">
      <w:pPr>
        <w:pStyle w:val="TableParagraph"/>
        <w:rPr>
          <w:w w:val="105"/>
        </w:rPr>
      </w:pPr>
    </w:p>
    <w:p w:rsidR="00143597" w:rsidRPr="00E34DC5" w:rsidRDefault="00BE7A6C" w:rsidP="00B215C8">
      <w:pPr>
        <w:pStyle w:val="2"/>
        <w:tabs>
          <w:tab w:val="left" w:pos="1276"/>
        </w:tabs>
        <w:spacing w:before="0"/>
        <w:ind w:firstLine="709"/>
        <w:contextualSpacing/>
        <w:rPr>
          <w:rFonts w:ascii="Arial" w:hAnsi="Arial" w:cs="Arial"/>
          <w:b/>
          <w:sz w:val="24"/>
          <w:szCs w:val="24"/>
        </w:rPr>
      </w:pPr>
      <w:bookmarkStart w:id="11" w:name="_Toc184735376"/>
      <w:r w:rsidRPr="00E34DC5">
        <w:rPr>
          <w:rStyle w:val="10"/>
          <w:rFonts w:ascii="Arial" w:hAnsi="Arial" w:cs="Arial"/>
          <w:b/>
          <w:color w:val="auto"/>
          <w:sz w:val="24"/>
          <w:szCs w:val="24"/>
        </w:rPr>
        <w:t>4.2.</w:t>
      </w:r>
      <w:r w:rsidR="006E4960" w:rsidRPr="00E34DC5">
        <w:rPr>
          <w:rStyle w:val="10"/>
          <w:rFonts w:ascii="Arial" w:hAnsi="Arial" w:cs="Arial"/>
          <w:b/>
          <w:color w:val="auto"/>
          <w:sz w:val="24"/>
          <w:szCs w:val="24"/>
        </w:rPr>
        <w:tab/>
      </w:r>
      <w:r w:rsidR="00A04F5E" w:rsidRPr="00E34DC5">
        <w:rPr>
          <w:rStyle w:val="10"/>
          <w:rFonts w:ascii="Arial" w:hAnsi="Arial" w:cs="Arial"/>
          <w:b/>
          <w:color w:val="auto"/>
          <w:sz w:val="24"/>
          <w:szCs w:val="24"/>
        </w:rPr>
        <w:t>Порядок орга</w:t>
      </w:r>
      <w:r w:rsidR="00A95CD7" w:rsidRPr="00E34DC5">
        <w:rPr>
          <w:rStyle w:val="10"/>
          <w:rFonts w:ascii="Arial" w:hAnsi="Arial" w:cs="Arial"/>
          <w:b/>
          <w:color w:val="auto"/>
          <w:sz w:val="24"/>
          <w:szCs w:val="24"/>
        </w:rPr>
        <w:t xml:space="preserve">низации работ по </w:t>
      </w:r>
      <w:r w:rsidR="00A04F5E" w:rsidRPr="00E34DC5">
        <w:rPr>
          <w:rStyle w:val="10"/>
          <w:rFonts w:ascii="Arial" w:hAnsi="Arial" w:cs="Arial"/>
          <w:b/>
          <w:color w:val="auto"/>
          <w:sz w:val="24"/>
          <w:szCs w:val="24"/>
        </w:rPr>
        <w:t>учету показателя</w:t>
      </w:r>
      <w:bookmarkEnd w:id="11"/>
    </w:p>
    <w:p w:rsidR="0039303B" w:rsidRPr="00E34DC5" w:rsidRDefault="007D5C43" w:rsidP="00B215C8">
      <w:pPr>
        <w:ind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34DC5">
        <w:rPr>
          <w:rFonts w:ascii="Arial" w:hAnsi="Arial" w:cs="Arial"/>
          <w:sz w:val="24"/>
          <w:szCs w:val="24"/>
        </w:rPr>
        <w:t>4.</w:t>
      </w:r>
      <w:r w:rsidR="00BE7A6C" w:rsidRPr="00E34DC5">
        <w:rPr>
          <w:rFonts w:ascii="Arial" w:hAnsi="Arial" w:cs="Arial"/>
          <w:sz w:val="24"/>
          <w:szCs w:val="24"/>
        </w:rPr>
        <w:t>2</w:t>
      </w:r>
      <w:r w:rsidRPr="00E34DC5">
        <w:rPr>
          <w:rFonts w:ascii="Arial" w:hAnsi="Arial" w:cs="Arial"/>
          <w:sz w:val="24"/>
          <w:szCs w:val="24"/>
        </w:rPr>
        <w:t xml:space="preserve">.1. </w:t>
      </w:r>
      <w:r w:rsidR="0067014B" w:rsidRPr="00E34DC5">
        <w:rPr>
          <w:rFonts w:ascii="Arial" w:hAnsi="Arial" w:cs="Arial"/>
          <w:sz w:val="24"/>
          <w:szCs w:val="24"/>
        </w:rPr>
        <w:t>Для</w:t>
      </w:r>
      <w:r w:rsidR="0067014B" w:rsidRPr="00E34DC5">
        <w:rPr>
          <w:rFonts w:ascii="Arial" w:hAnsi="Arial" w:cs="Arial"/>
          <w:spacing w:val="-10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организации планирования и</w:t>
      </w:r>
      <w:r w:rsidR="0067014B" w:rsidRPr="00E34DC5">
        <w:rPr>
          <w:rFonts w:ascii="Arial" w:hAnsi="Arial" w:cs="Arial"/>
          <w:spacing w:val="-4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учета</w:t>
      </w:r>
      <w:r w:rsidR="0067014B" w:rsidRPr="00E34DC5">
        <w:rPr>
          <w:rFonts w:ascii="Arial" w:hAnsi="Arial" w:cs="Arial"/>
          <w:spacing w:val="-12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выполнения показателя используются программные модули:</w:t>
      </w:r>
    </w:p>
    <w:p w:rsidR="006A4758" w:rsidRPr="00E34DC5" w:rsidRDefault="006A4758" w:rsidP="00E34D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4758">
        <w:rPr>
          <w:rFonts w:ascii="Arial" w:hAnsi="Arial" w:cs="Arial"/>
          <w:w w:val="105"/>
          <w:sz w:val="24"/>
          <w:szCs w:val="24"/>
        </w:rPr>
        <w:t xml:space="preserve">1) </w:t>
      </w:r>
      <w:r w:rsidR="0067014B" w:rsidRPr="00E34DC5">
        <w:rPr>
          <w:rFonts w:ascii="Arial" w:hAnsi="Arial" w:cs="Arial"/>
          <w:sz w:val="24"/>
          <w:szCs w:val="24"/>
        </w:rPr>
        <w:t>Модуль</w:t>
      </w:r>
      <w:r w:rsidR="0067014B" w:rsidRPr="00E34DC5">
        <w:rPr>
          <w:rFonts w:ascii="Arial" w:hAnsi="Arial" w:cs="Arial"/>
          <w:spacing w:val="-3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«Индивидуальный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план</w:t>
      </w:r>
      <w:r w:rsidR="0067014B" w:rsidRPr="00E34DC5">
        <w:rPr>
          <w:rFonts w:ascii="Arial" w:hAnsi="Arial" w:cs="Arial"/>
          <w:spacing w:val="-8"/>
          <w:sz w:val="24"/>
          <w:szCs w:val="24"/>
        </w:rPr>
        <w:t xml:space="preserve"> </w:t>
      </w:r>
      <w:r w:rsidR="0015474F" w:rsidRPr="00E34DC5">
        <w:rPr>
          <w:rFonts w:ascii="Arial" w:hAnsi="Arial" w:cs="Arial"/>
          <w:sz w:val="24"/>
          <w:szCs w:val="24"/>
        </w:rPr>
        <w:t>работы</w:t>
      </w:r>
      <w:r w:rsidR="0067014B" w:rsidRPr="00E34DC5">
        <w:rPr>
          <w:rFonts w:ascii="Arial" w:hAnsi="Arial" w:cs="Arial"/>
          <w:spacing w:val="-10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ППC/HC» ИПК</w:t>
      </w:r>
      <w:r w:rsidR="0015474F" w:rsidRPr="00E34DC5">
        <w:rPr>
          <w:rFonts w:ascii="Arial" w:hAnsi="Arial" w:cs="Arial"/>
          <w:spacing w:val="-7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 xml:space="preserve">СОУД»; </w:t>
      </w:r>
    </w:p>
    <w:p w:rsidR="00BA78BD" w:rsidRPr="00E34DC5" w:rsidRDefault="006A4758" w:rsidP="00E34DC5">
      <w:pPr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 w:rsidRPr="006A4758">
        <w:rPr>
          <w:rFonts w:ascii="Arial" w:hAnsi="Arial" w:cs="Arial"/>
          <w:w w:val="105"/>
          <w:sz w:val="24"/>
          <w:szCs w:val="24"/>
        </w:rPr>
        <w:t xml:space="preserve">2) </w:t>
      </w:r>
      <w:r w:rsidR="0067014B" w:rsidRPr="00E34DC5">
        <w:rPr>
          <w:rFonts w:ascii="Arial" w:hAnsi="Arial" w:cs="Arial"/>
          <w:w w:val="105"/>
          <w:sz w:val="24"/>
          <w:szCs w:val="24"/>
        </w:rPr>
        <w:t>ИПК «Сотрудник».</w:t>
      </w:r>
    </w:p>
    <w:p w:rsidR="00006B04" w:rsidRDefault="00006B04" w:rsidP="00006B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 Сотрудник из числа научно-педагогических работников Университета представляет в отдел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кадров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документы о признании, подтверждающие </w:t>
      </w:r>
      <w:r w:rsidRPr="00E34DC5">
        <w:rPr>
          <w:rFonts w:ascii="Arial" w:hAnsi="Arial" w:cs="Arial"/>
          <w:sz w:val="24"/>
          <w:szCs w:val="24"/>
        </w:rPr>
        <w:t xml:space="preserve">факт награждения работника или присвоения ему почетного звания, случившиеся не позднее 12 месяцев до даты предоставления подтверждающих документов. </w:t>
      </w:r>
    </w:p>
    <w:p w:rsidR="00BE7A6C" w:rsidRPr="00E34DC5" w:rsidRDefault="00006B04" w:rsidP="00E34DC5">
      <w:pPr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4.2.3. Сотрудник ОК, на основании представленных подтверждающих документов о признании, вносит в ИПК «Сотрудник» данные в соответствующее электронное личное дело научно-педагогического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работника в течение 3 рабочих дней. </w:t>
      </w:r>
      <w:r w:rsidRPr="00E34DC5">
        <w:rPr>
          <w:rFonts w:ascii="Arial" w:hAnsi="Arial" w:cs="Arial"/>
          <w:sz w:val="24"/>
          <w:szCs w:val="24"/>
        </w:rPr>
        <w:t>Датой учета показателя является дата предоставления работником подтверждающих документов</w:t>
      </w:r>
      <w:r w:rsidRPr="00E34DC5">
        <w:rPr>
          <w:rFonts w:ascii="Arial" w:hAnsi="Arial" w:cs="Arial"/>
          <w:spacing w:val="-2"/>
          <w:sz w:val="24"/>
          <w:szCs w:val="24"/>
        </w:rPr>
        <w:t>.</w:t>
      </w:r>
    </w:p>
    <w:p w:rsidR="00BE7A6C" w:rsidRPr="00E34DC5" w:rsidRDefault="00BE7A6C" w:rsidP="00B215C8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 w:rsidRPr="00E34DC5">
        <w:rPr>
          <w:rFonts w:ascii="Arial" w:hAnsi="Arial" w:cs="Arial"/>
          <w:sz w:val="24"/>
          <w:szCs w:val="24"/>
        </w:rPr>
        <w:t xml:space="preserve">4.2.4. </w:t>
      </w:r>
      <w:r w:rsidR="0067014B" w:rsidRPr="00E34DC5">
        <w:rPr>
          <w:rFonts w:ascii="Arial" w:hAnsi="Arial" w:cs="Arial"/>
          <w:sz w:val="24"/>
          <w:szCs w:val="24"/>
        </w:rPr>
        <w:t>В период действия индивидуального плана, не позднее 20-</w:t>
      </w:r>
      <w:r w:rsidR="00790E1A" w:rsidRPr="00E34DC5">
        <w:rPr>
          <w:rFonts w:ascii="Arial" w:hAnsi="Arial" w:cs="Arial"/>
          <w:sz w:val="24"/>
          <w:szCs w:val="24"/>
        </w:rPr>
        <w:t>г</w:t>
      </w:r>
      <w:r w:rsidR="0067014B" w:rsidRPr="00E34DC5">
        <w:rPr>
          <w:rFonts w:ascii="Arial" w:hAnsi="Arial" w:cs="Arial"/>
          <w:sz w:val="24"/>
          <w:szCs w:val="24"/>
        </w:rPr>
        <w:t xml:space="preserve">o числа </w:t>
      </w:r>
      <w:r w:rsidR="007E3FA4" w:rsidRPr="00E34DC5">
        <w:rPr>
          <w:rFonts w:ascii="Arial" w:hAnsi="Arial" w:cs="Arial"/>
          <w:sz w:val="24"/>
          <w:szCs w:val="24"/>
        </w:rPr>
        <w:t>к</w:t>
      </w:r>
      <w:r w:rsidR="0067014B" w:rsidRPr="00E34DC5">
        <w:rPr>
          <w:rFonts w:ascii="Arial" w:hAnsi="Arial" w:cs="Arial"/>
          <w:sz w:val="24"/>
          <w:szCs w:val="24"/>
        </w:rPr>
        <w:t xml:space="preserve">аждого месяца, </w:t>
      </w:r>
      <w:r w:rsidR="00A719D2" w:rsidRPr="00E34DC5">
        <w:rPr>
          <w:rFonts w:ascii="Arial" w:hAnsi="Arial" w:cs="Arial"/>
          <w:sz w:val="24"/>
          <w:szCs w:val="24"/>
        </w:rPr>
        <w:t xml:space="preserve">сотрудник </w:t>
      </w:r>
      <w:r w:rsidR="00A04DC5" w:rsidRPr="00E34DC5">
        <w:rPr>
          <w:rFonts w:ascii="Arial" w:hAnsi="Arial" w:cs="Arial"/>
          <w:sz w:val="24"/>
          <w:szCs w:val="24"/>
        </w:rPr>
        <w:t xml:space="preserve">ОК </w:t>
      </w:r>
      <w:r w:rsidR="00A719D2" w:rsidRPr="00E34DC5">
        <w:rPr>
          <w:rFonts w:ascii="Arial" w:hAnsi="Arial" w:cs="Arial"/>
          <w:sz w:val="24"/>
          <w:szCs w:val="24"/>
        </w:rPr>
        <w:t xml:space="preserve">ответственный за учет показателя </w:t>
      </w:r>
      <w:r w:rsidR="0067014B" w:rsidRPr="00E34DC5">
        <w:rPr>
          <w:rFonts w:ascii="Arial" w:hAnsi="Arial" w:cs="Arial"/>
          <w:sz w:val="24"/>
          <w:szCs w:val="24"/>
        </w:rPr>
        <w:t>осуществляет формирование, закрытие и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обработку ведомостей по учету данного показателя. После обра</w:t>
      </w:r>
      <w:r w:rsidR="007E3FA4" w:rsidRPr="00E34DC5">
        <w:rPr>
          <w:rFonts w:ascii="Arial" w:hAnsi="Arial" w:cs="Arial"/>
          <w:sz w:val="24"/>
          <w:szCs w:val="24"/>
        </w:rPr>
        <w:t>ботки ведомостей в Личном кабин</w:t>
      </w:r>
      <w:r w:rsidR="0067014B" w:rsidRPr="00E34DC5">
        <w:rPr>
          <w:rFonts w:ascii="Arial" w:hAnsi="Arial" w:cs="Arial"/>
          <w:sz w:val="24"/>
          <w:szCs w:val="24"/>
        </w:rPr>
        <w:t xml:space="preserve">ете сотрудника в разделе «Профессиональная деятельность» </w:t>
      </w:r>
      <w:r w:rsidR="0067014B" w:rsidRPr="00E34DC5">
        <w:rPr>
          <w:rFonts w:ascii="Arial" w:hAnsi="Arial" w:cs="Arial"/>
          <w:color w:val="1D1D1D"/>
          <w:sz w:val="24"/>
          <w:szCs w:val="24"/>
        </w:rPr>
        <w:t xml:space="preserve">/ </w:t>
      </w:r>
      <w:r w:rsidR="0067014B" w:rsidRPr="00E34DC5">
        <w:rPr>
          <w:rFonts w:ascii="Arial" w:hAnsi="Arial" w:cs="Arial"/>
          <w:sz w:val="24"/>
          <w:szCs w:val="24"/>
        </w:rPr>
        <w:t>«</w:t>
      </w:r>
      <w:r w:rsidR="007E3FA4" w:rsidRPr="00E34DC5">
        <w:rPr>
          <w:rFonts w:ascii="Arial" w:hAnsi="Arial" w:cs="Arial"/>
          <w:sz w:val="24"/>
          <w:szCs w:val="24"/>
        </w:rPr>
        <w:t>Индивидуальный</w:t>
      </w:r>
      <w:r w:rsidR="0067014B" w:rsidRPr="00E34DC5">
        <w:rPr>
          <w:rFonts w:ascii="Arial" w:hAnsi="Arial" w:cs="Arial"/>
          <w:sz w:val="24"/>
          <w:szCs w:val="24"/>
        </w:rPr>
        <w:t xml:space="preserve"> план HПP» отмечается выполнение показателя.</w:t>
      </w:r>
    </w:p>
    <w:p w:rsidR="00771056" w:rsidRPr="00E34DC5" w:rsidRDefault="00BE7A6C" w:rsidP="00B215C8">
      <w:pPr>
        <w:tabs>
          <w:tab w:val="left" w:pos="1418"/>
          <w:tab w:val="left" w:pos="1560"/>
        </w:tabs>
        <w:ind w:firstLine="709"/>
        <w:jc w:val="both"/>
        <w:rPr>
          <w:w w:val="105"/>
          <w:position w:val="1"/>
          <w:sz w:val="24"/>
        </w:rPr>
      </w:pPr>
      <w:r w:rsidRPr="00E34DC5">
        <w:rPr>
          <w:rFonts w:ascii="Arial" w:hAnsi="Arial" w:cs="Arial"/>
          <w:w w:val="105"/>
          <w:sz w:val="24"/>
          <w:szCs w:val="24"/>
        </w:rPr>
        <w:t xml:space="preserve">4.2.5. </w:t>
      </w:r>
      <w:r w:rsidR="0067014B" w:rsidRPr="00E34DC5">
        <w:rPr>
          <w:rFonts w:ascii="Arial" w:hAnsi="Arial" w:cs="Arial"/>
          <w:sz w:val="24"/>
          <w:szCs w:val="24"/>
        </w:rPr>
        <w:t>При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обнаружении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ошибочно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7E3FA4" w:rsidRPr="00E34DC5">
        <w:rPr>
          <w:rFonts w:ascii="Arial" w:hAnsi="Arial" w:cs="Arial"/>
          <w:sz w:val="24"/>
          <w:szCs w:val="24"/>
        </w:rPr>
        <w:t>внесенны</w:t>
      </w:r>
      <w:r w:rsidR="0067014B" w:rsidRPr="00E34DC5">
        <w:rPr>
          <w:rFonts w:ascii="Arial" w:hAnsi="Arial" w:cs="Arial"/>
          <w:sz w:val="24"/>
          <w:szCs w:val="24"/>
        </w:rPr>
        <w:t>х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сведений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по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итогам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7E3FA4" w:rsidRPr="00E34DC5">
        <w:rPr>
          <w:rFonts w:ascii="Arial" w:hAnsi="Arial" w:cs="Arial"/>
          <w:sz w:val="24"/>
          <w:szCs w:val="24"/>
        </w:rPr>
        <w:t>у</w:t>
      </w:r>
      <w:r w:rsidR="0067014B" w:rsidRPr="00E34DC5">
        <w:rPr>
          <w:rFonts w:ascii="Arial" w:hAnsi="Arial" w:cs="Arial"/>
          <w:sz w:val="24"/>
          <w:szCs w:val="24"/>
        </w:rPr>
        <w:t>чета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по</w:t>
      </w:r>
      <w:r w:rsidR="007E3FA4" w:rsidRPr="00E34DC5">
        <w:rPr>
          <w:rFonts w:ascii="Arial" w:hAnsi="Arial" w:cs="Arial"/>
          <w:sz w:val="24"/>
          <w:szCs w:val="24"/>
        </w:rPr>
        <w:t>к</w:t>
      </w:r>
      <w:r w:rsidR="0067014B" w:rsidRPr="00E34DC5">
        <w:rPr>
          <w:rFonts w:ascii="Arial" w:hAnsi="Arial" w:cs="Arial"/>
          <w:sz w:val="24"/>
          <w:szCs w:val="24"/>
        </w:rPr>
        <w:t>азателя,</w:t>
      </w:r>
      <w:r w:rsidR="0067014B" w:rsidRPr="00E34DC5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 xml:space="preserve">вопросы </w:t>
      </w:r>
      <w:r w:rsidR="007E3FA4" w:rsidRPr="00E34DC5">
        <w:rPr>
          <w:rFonts w:ascii="Arial" w:hAnsi="Arial" w:cs="Arial"/>
          <w:sz w:val="24"/>
          <w:szCs w:val="24"/>
        </w:rPr>
        <w:t>вн</w:t>
      </w:r>
      <w:r w:rsidR="0067014B" w:rsidRPr="00E34DC5">
        <w:rPr>
          <w:rFonts w:ascii="Arial" w:hAnsi="Arial" w:cs="Arial"/>
          <w:sz w:val="24"/>
          <w:szCs w:val="24"/>
        </w:rPr>
        <w:t>есения корректировок</w:t>
      </w:r>
      <w:r w:rsidR="0067014B" w:rsidRPr="00E34DC5">
        <w:rPr>
          <w:rFonts w:ascii="Arial" w:hAnsi="Arial" w:cs="Arial"/>
          <w:spacing w:val="36"/>
          <w:sz w:val="24"/>
          <w:szCs w:val="24"/>
        </w:rPr>
        <w:t xml:space="preserve"> </w:t>
      </w:r>
      <w:r w:rsidR="0067014B" w:rsidRPr="00E34DC5">
        <w:rPr>
          <w:rFonts w:ascii="Arial" w:hAnsi="Arial" w:cs="Arial"/>
          <w:sz w:val="24"/>
          <w:szCs w:val="24"/>
        </w:rPr>
        <w:t>рассматриваются индивидуально для каждого сотрудника.</w:t>
      </w:r>
    </w:p>
    <w:p w:rsidR="00771056" w:rsidRPr="00E34DC5" w:rsidRDefault="00771056" w:rsidP="00B215C8">
      <w:pPr>
        <w:pStyle w:val="1"/>
        <w:numPr>
          <w:ilvl w:val="1"/>
          <w:numId w:val="27"/>
        </w:numPr>
        <w:tabs>
          <w:tab w:val="left" w:pos="851"/>
          <w:tab w:val="left" w:pos="1276"/>
        </w:tabs>
        <w:spacing w:before="0"/>
        <w:ind w:left="0" w:firstLine="709"/>
        <w:contextualSpacing/>
        <w:rPr>
          <w:rFonts w:ascii="Arial" w:eastAsiaTheme="minorEastAsia" w:hAnsi="Arial" w:cs="Arial"/>
          <w:b/>
          <w:sz w:val="24"/>
          <w:szCs w:val="24"/>
          <w:lang w:eastAsia="ru-RU"/>
        </w:rPr>
      </w:pPr>
      <w:bookmarkStart w:id="12" w:name="_Toc184735377"/>
      <w:r w:rsidRPr="00E34DC5">
        <w:rPr>
          <w:rFonts w:ascii="Arial" w:eastAsiaTheme="minorEastAsia" w:hAnsi="Arial" w:cs="Arial"/>
          <w:b/>
          <w:color w:val="auto"/>
          <w:sz w:val="24"/>
          <w:szCs w:val="24"/>
          <w:lang w:eastAsia="ru-RU"/>
        </w:rPr>
        <w:t>Порядок выплаты надбавки Ученого совета ТПУ</w:t>
      </w:r>
      <w:bookmarkEnd w:id="12"/>
    </w:p>
    <w:p w:rsidR="00BE7A6C" w:rsidRPr="00E34DC5" w:rsidRDefault="00771056" w:rsidP="00B215C8">
      <w:pPr>
        <w:pStyle w:val="a4"/>
        <w:numPr>
          <w:ilvl w:val="2"/>
          <w:numId w:val="2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34DC5">
        <w:rPr>
          <w:rFonts w:ascii="Arial" w:eastAsia="Calibri" w:hAnsi="Arial" w:cs="Arial"/>
          <w:sz w:val="24"/>
          <w:szCs w:val="24"/>
        </w:rPr>
        <w:t>Разовая надбавка Ученого совета ТПУ устанавливается работникам из числа НПР</w:t>
      </w:r>
      <w:r w:rsidR="00A369EA" w:rsidRPr="00E34DC5">
        <w:rPr>
          <w:rFonts w:ascii="Arial" w:eastAsia="Calibri" w:hAnsi="Arial" w:cs="Arial"/>
          <w:sz w:val="24"/>
          <w:szCs w:val="24"/>
        </w:rPr>
        <w:t>, согласно таблице 2.</w:t>
      </w:r>
    </w:p>
    <w:p w:rsidR="0039303B" w:rsidRPr="00190494" w:rsidRDefault="00084C23" w:rsidP="00B215C8">
      <w:pPr>
        <w:pStyle w:val="a4"/>
        <w:numPr>
          <w:ilvl w:val="2"/>
          <w:numId w:val="27"/>
        </w:numPr>
        <w:ind w:left="0" w:firstLine="709"/>
      </w:pPr>
      <w:r w:rsidRPr="00E34DC5">
        <w:rPr>
          <w:rFonts w:ascii="Arial" w:eastAsia="Calibri" w:hAnsi="Arial" w:cs="Arial"/>
          <w:sz w:val="24"/>
          <w:szCs w:val="24"/>
        </w:rPr>
        <w:t xml:space="preserve">В случае, если работнику установлена ежемесячная надбавка к заработной плате или предусматривается выплата премии, надбавка Ученого совета ТПУ не устанавливается. </w:t>
      </w:r>
    </w:p>
    <w:sectPr w:rsidR="0039303B" w:rsidRPr="00190494" w:rsidSect="00AB1FFB">
      <w:headerReference w:type="default" r:id="rId8"/>
      <w:footerReference w:type="default" r:id="rId9"/>
      <w:footerReference w:type="first" r:id="rId10"/>
      <w:pgSz w:w="12240" w:h="15840"/>
      <w:pgMar w:top="1134" w:right="85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39" w:rsidRDefault="00773D39" w:rsidP="00F048D1">
      <w:r>
        <w:separator/>
      </w:r>
    </w:p>
  </w:endnote>
  <w:endnote w:type="continuationSeparator" w:id="0">
    <w:p w:rsidR="00773D39" w:rsidRDefault="00773D39" w:rsidP="00F0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39" w:rsidRDefault="00773D39" w:rsidP="00F048D1">
      <w:r>
        <w:separator/>
      </w:r>
    </w:p>
  </w:footnote>
  <w:footnote w:type="continuationSeparator" w:id="0">
    <w:p w:rsidR="00773D39" w:rsidRDefault="00773D39" w:rsidP="00F0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795"/>
      <w:gridCol w:w="6097"/>
    </w:tblGrid>
    <w:tr w:rsidR="007778BC" w:rsidRPr="00234EE0" w:rsidTr="00414F60">
      <w:trPr>
        <w:trHeight w:val="700"/>
      </w:trPr>
      <w:tc>
        <w:tcPr>
          <w:tcW w:w="674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778BC" w:rsidRPr="00234EE0" w:rsidRDefault="005062B9" w:rsidP="007778BC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  <w:sz w:val="20"/>
              <w:szCs w:val="20"/>
              <w:lang w:eastAsia="ru-RU"/>
            </w:rPr>
          </w:pPr>
          <w:r w:rsidRPr="002B2FF6"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4158BCD0" wp14:editId="04505B85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78BC" w:rsidRPr="005062B9" w:rsidRDefault="007778BC" w:rsidP="007778BC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  <w:lang w:eastAsia="ru-RU"/>
            </w:rPr>
          </w:pPr>
          <w:r w:rsidRPr="005062B9">
            <w:rPr>
              <w:rFonts w:ascii="Arial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2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8BC" w:rsidRPr="005062B9" w:rsidRDefault="007778BC" w:rsidP="007778BC">
          <w:pPr>
            <w:spacing w:line="252" w:lineRule="auto"/>
            <w:ind w:left="-22"/>
            <w:jc w:val="center"/>
            <w:rPr>
              <w:rFonts w:ascii="Arial" w:hAnsi="Arial" w:cs="Arial"/>
              <w:bCs/>
              <w:caps/>
              <w:sz w:val="24"/>
              <w:szCs w:val="24"/>
              <w:lang w:eastAsia="ru-RU"/>
            </w:rPr>
          </w:pPr>
          <w:r w:rsidRPr="005062B9">
            <w:rPr>
              <w:rFonts w:ascii="Arial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5062B9">
            <w:rPr>
              <w:rFonts w:ascii="Arial" w:hAnsi="Arial" w:cs="Arial"/>
              <w:bCs/>
              <w:sz w:val="24"/>
              <w:szCs w:val="24"/>
              <w:lang w:eastAsia="ru-RU"/>
            </w:rPr>
            <w:t>егламент</w:t>
          </w:r>
          <w:r w:rsidRPr="005062B9">
            <w:rPr>
              <w:rFonts w:ascii="Arial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5062B9">
            <w:rPr>
              <w:rFonts w:ascii="Arial" w:hAnsi="Arial" w:cs="Arial"/>
              <w:sz w:val="24"/>
              <w:szCs w:val="24"/>
              <w:lang w:eastAsia="ru-RU"/>
            </w:rPr>
            <w:t>учета показателя результативности академической деятельности и каче</w:t>
          </w:r>
          <w:r w:rsidR="009A7573">
            <w:rPr>
              <w:rFonts w:ascii="Arial" w:hAnsi="Arial" w:cs="Arial"/>
              <w:sz w:val="24"/>
              <w:szCs w:val="24"/>
              <w:lang w:eastAsia="ru-RU"/>
            </w:rPr>
            <w:t>ства</w:t>
          </w:r>
          <w:r w:rsidR="009A7573">
            <w:rPr>
              <w:rFonts w:ascii="Arial" w:hAnsi="Arial" w:cs="Arial"/>
              <w:sz w:val="24"/>
              <w:szCs w:val="24"/>
              <w:lang w:eastAsia="ru-RU"/>
            </w:rPr>
            <w:br/>
            <w:t>научной активности НПР ТПУ</w:t>
          </w:r>
          <w:r w:rsidR="009A7573">
            <w:rPr>
              <w:rFonts w:ascii="Arial" w:hAnsi="Arial" w:cs="Arial"/>
              <w:sz w:val="24"/>
              <w:szCs w:val="24"/>
              <w:lang w:eastAsia="ru-RU"/>
            </w:rPr>
            <w:br/>
          </w:r>
          <w:r w:rsidRPr="005062B9">
            <w:rPr>
              <w:rFonts w:ascii="Arial" w:hAnsi="Arial" w:cs="Arial"/>
              <w:sz w:val="24"/>
            </w:rPr>
            <w:t>«Признание научно-педагогических работников сторонними организациями или научно-педагогическими сообществами</w:t>
          </w:r>
          <w:r w:rsidRPr="005062B9">
            <w:rPr>
              <w:rFonts w:ascii="Arial" w:hAnsi="Arial" w:cs="Arial"/>
              <w:spacing w:val="-2"/>
              <w:sz w:val="24"/>
            </w:rPr>
            <w:t>»</w:t>
          </w:r>
        </w:p>
      </w:tc>
    </w:tr>
    <w:tr w:rsidR="007778BC" w:rsidRPr="00234EE0" w:rsidTr="00414F60">
      <w:trPr>
        <w:trHeight w:val="208"/>
      </w:trPr>
      <w:tc>
        <w:tcPr>
          <w:tcW w:w="674" w:type="pct"/>
          <w:vMerge/>
          <w:tcBorders>
            <w:right w:val="single" w:sz="4" w:space="0" w:color="auto"/>
          </w:tcBorders>
        </w:tcPr>
        <w:p w:rsidR="007778BC" w:rsidRPr="00234EE0" w:rsidRDefault="007778BC" w:rsidP="007778B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8BC" w:rsidRPr="004A0CBA" w:rsidRDefault="007778BC" w:rsidP="007778BC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0"/>
              <w:szCs w:val="20"/>
              <w:lang w:eastAsia="ru-RU"/>
            </w:rPr>
          </w:pP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A7573">
            <w:rPr>
              <w:rFonts w:ascii="Arial" w:hAnsi="Arial" w:cs="Arial"/>
              <w:noProof/>
              <w:sz w:val="20"/>
              <w:szCs w:val="20"/>
              <w:lang w:eastAsia="ru-RU"/>
            </w:rPr>
            <w:t>2</w:t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A7573">
            <w:rPr>
              <w:rFonts w:ascii="Arial" w:hAnsi="Arial" w:cs="Arial"/>
              <w:noProof/>
              <w:sz w:val="20"/>
              <w:szCs w:val="20"/>
              <w:lang w:eastAsia="ru-RU"/>
            </w:rPr>
            <w:t>6</w:t>
          </w:r>
          <w:r w:rsidRPr="004A0CBA">
            <w:rPr>
              <w:rFonts w:ascii="Arial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27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778BC" w:rsidRPr="00234EE0" w:rsidRDefault="007778BC" w:rsidP="007778BC">
          <w:pPr>
            <w:jc w:val="center"/>
            <w:rPr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F048D1" w:rsidRDefault="00F048D1" w:rsidP="00F048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851"/>
    <w:multiLevelType w:val="hybridMultilevel"/>
    <w:tmpl w:val="3E548A6C"/>
    <w:lvl w:ilvl="0" w:tplc="793C6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DD6"/>
    <w:multiLevelType w:val="multilevel"/>
    <w:tmpl w:val="E41A58B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04E91B5D"/>
    <w:multiLevelType w:val="hybridMultilevel"/>
    <w:tmpl w:val="5AF27840"/>
    <w:lvl w:ilvl="0" w:tplc="84DC52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53F"/>
    <w:multiLevelType w:val="hybridMultilevel"/>
    <w:tmpl w:val="1F8CC82E"/>
    <w:lvl w:ilvl="0" w:tplc="E3CEFEB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A0E05"/>
    <w:multiLevelType w:val="multilevel"/>
    <w:tmpl w:val="F138BB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sz w:val="24"/>
      </w:rPr>
    </w:lvl>
  </w:abstractNum>
  <w:abstractNum w:abstractNumId="5" w15:restartNumberingAfterBreak="0">
    <w:nsid w:val="11E2514B"/>
    <w:multiLevelType w:val="hybridMultilevel"/>
    <w:tmpl w:val="E0E07676"/>
    <w:lvl w:ilvl="0" w:tplc="E3CEFEB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8E66AB"/>
    <w:multiLevelType w:val="multilevel"/>
    <w:tmpl w:val="EE32B9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288C43C3"/>
    <w:multiLevelType w:val="multilevel"/>
    <w:tmpl w:val="6688C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F22B27"/>
    <w:multiLevelType w:val="hybridMultilevel"/>
    <w:tmpl w:val="5FA0EA44"/>
    <w:lvl w:ilvl="0" w:tplc="E3CEFEB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6601BA"/>
    <w:multiLevelType w:val="hybridMultilevel"/>
    <w:tmpl w:val="F086EE0C"/>
    <w:lvl w:ilvl="0" w:tplc="E3CEFEB2">
      <w:start w:val="1"/>
      <w:numFmt w:val="decimal"/>
      <w:lvlText w:val="5.%1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31A95E09"/>
    <w:multiLevelType w:val="hybridMultilevel"/>
    <w:tmpl w:val="98A68BBE"/>
    <w:lvl w:ilvl="0" w:tplc="D9E24E9E">
      <w:start w:val="1"/>
      <w:numFmt w:val="decimal"/>
      <w:lvlText w:val="3.%1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727E6"/>
    <w:multiLevelType w:val="multilevel"/>
    <w:tmpl w:val="820477F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w w:val="100"/>
      </w:rPr>
    </w:lvl>
  </w:abstractNum>
  <w:abstractNum w:abstractNumId="12" w15:restartNumberingAfterBreak="0">
    <w:nsid w:val="3F9B4C6D"/>
    <w:multiLevelType w:val="multilevel"/>
    <w:tmpl w:val="C136E92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 w15:restartNumberingAfterBreak="0">
    <w:nsid w:val="414A665C"/>
    <w:multiLevelType w:val="multilevel"/>
    <w:tmpl w:val="413AA06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14" w15:restartNumberingAfterBreak="0">
    <w:nsid w:val="44011B5D"/>
    <w:multiLevelType w:val="multilevel"/>
    <w:tmpl w:val="04AEC6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8D138FC"/>
    <w:multiLevelType w:val="multilevel"/>
    <w:tmpl w:val="5412C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1F4B57"/>
    <w:multiLevelType w:val="multilevel"/>
    <w:tmpl w:val="0B505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B2B7F9A"/>
    <w:multiLevelType w:val="multilevel"/>
    <w:tmpl w:val="F1E6902A"/>
    <w:lvl w:ilvl="0">
      <w:start w:val="1"/>
      <w:numFmt w:val="decimal"/>
      <w:lvlText w:val="%1."/>
      <w:lvlJc w:val="left"/>
      <w:pPr>
        <w:ind w:left="1125" w:hanging="999"/>
      </w:pPr>
      <w:rPr>
        <w:rFonts w:hint="default"/>
        <w:b/>
        <w:w w:val="110"/>
        <w:lang w:val="ru-RU" w:eastAsia="en-US" w:bidi="ar-SA"/>
      </w:rPr>
    </w:lvl>
    <w:lvl w:ilvl="1">
      <w:start w:val="1"/>
      <w:numFmt w:val="decimal"/>
      <w:lvlText w:val="%2.1."/>
      <w:lvlJc w:val="left"/>
      <w:pPr>
        <w:ind w:left="1415" w:hanging="564"/>
      </w:pPr>
      <w:rPr>
        <w:rFonts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4C017549"/>
    <w:multiLevelType w:val="multilevel"/>
    <w:tmpl w:val="506A560C"/>
    <w:lvl w:ilvl="0">
      <w:start w:val="3"/>
      <w:numFmt w:val="decimal"/>
      <w:lvlText w:val="%1."/>
      <w:lvlJc w:val="left"/>
      <w:pPr>
        <w:ind w:left="1125" w:hanging="999"/>
      </w:pPr>
      <w:rPr>
        <w:rFonts w:hint="default"/>
        <w:b/>
        <w:w w:val="110"/>
      </w:rPr>
    </w:lvl>
    <w:lvl w:ilvl="1">
      <w:start w:val="1"/>
      <w:numFmt w:val="none"/>
      <w:lvlText w:val="4.2"/>
      <w:lvlJc w:val="left"/>
      <w:pPr>
        <w:ind w:left="696" w:hanging="56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4"/>
        <w:sz w:val="24"/>
        <w:szCs w:val="24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</w:rPr>
    </w:lvl>
  </w:abstractNum>
  <w:abstractNum w:abstractNumId="19" w15:restartNumberingAfterBreak="0">
    <w:nsid w:val="525A075F"/>
    <w:multiLevelType w:val="multilevel"/>
    <w:tmpl w:val="6000779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20" w15:restartNumberingAfterBreak="0">
    <w:nsid w:val="531E6F31"/>
    <w:multiLevelType w:val="multilevel"/>
    <w:tmpl w:val="694E3E62"/>
    <w:lvl w:ilvl="0">
      <w:start w:val="1"/>
      <w:numFmt w:val="decimal"/>
      <w:lvlText w:val="%1."/>
      <w:lvlJc w:val="left"/>
      <w:pPr>
        <w:ind w:left="1125" w:hanging="999"/>
      </w:pPr>
      <w:rPr>
        <w:rFonts w:hint="default"/>
        <w:b/>
        <w:w w:val="110"/>
      </w:rPr>
    </w:lvl>
    <w:lvl w:ilvl="1">
      <w:start w:val="1"/>
      <w:numFmt w:val="decimal"/>
      <w:lvlText w:val="%2.1."/>
      <w:lvlJc w:val="left"/>
      <w:pPr>
        <w:ind w:left="1415" w:hanging="564"/>
      </w:pPr>
      <w:rPr>
        <w:rFonts w:hint="default"/>
        <w:b w:val="0"/>
        <w:bCs w:val="0"/>
        <w:i w:val="0"/>
        <w:iCs w:val="0"/>
        <w:w w:val="94"/>
        <w:sz w:val="24"/>
        <w:szCs w:val="24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</w:rPr>
    </w:lvl>
  </w:abstractNum>
  <w:abstractNum w:abstractNumId="21" w15:restartNumberingAfterBreak="0">
    <w:nsid w:val="55513AA5"/>
    <w:multiLevelType w:val="multilevel"/>
    <w:tmpl w:val="11287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2D4AA3"/>
    <w:multiLevelType w:val="hybridMultilevel"/>
    <w:tmpl w:val="34E2195C"/>
    <w:lvl w:ilvl="0" w:tplc="2638763C">
      <w:start w:val="1"/>
      <w:numFmt w:val="decimal"/>
      <w:lvlText w:val="4.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6192772C"/>
    <w:multiLevelType w:val="multilevel"/>
    <w:tmpl w:val="B78AA8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AD6194"/>
    <w:multiLevelType w:val="multilevel"/>
    <w:tmpl w:val="5500354A"/>
    <w:lvl w:ilvl="0">
      <w:start w:val="4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5" w15:restartNumberingAfterBreak="0">
    <w:nsid w:val="6510556B"/>
    <w:multiLevelType w:val="hybridMultilevel"/>
    <w:tmpl w:val="4EF8E044"/>
    <w:lvl w:ilvl="0" w:tplc="76ECD7E4">
      <w:start w:val="1"/>
      <w:numFmt w:val="decimal"/>
      <w:lvlText w:val="5.%1.1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7284A"/>
    <w:multiLevelType w:val="multilevel"/>
    <w:tmpl w:val="4F909AA2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8" w:hanging="1800"/>
      </w:pPr>
      <w:rPr>
        <w:rFonts w:hint="default"/>
      </w:rPr>
    </w:lvl>
  </w:abstractNum>
  <w:abstractNum w:abstractNumId="27" w15:restartNumberingAfterBreak="0">
    <w:nsid w:val="6E921E98"/>
    <w:multiLevelType w:val="multilevel"/>
    <w:tmpl w:val="DF787DF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w w:val="100"/>
      </w:rPr>
    </w:lvl>
  </w:abstractNum>
  <w:abstractNum w:abstractNumId="28" w15:restartNumberingAfterBreak="0">
    <w:nsid w:val="702E71F8"/>
    <w:multiLevelType w:val="hybridMultilevel"/>
    <w:tmpl w:val="BDA29238"/>
    <w:lvl w:ilvl="0" w:tplc="51DA7B9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08A2A3F"/>
    <w:multiLevelType w:val="multilevel"/>
    <w:tmpl w:val="3214AC1C"/>
    <w:lvl w:ilvl="0">
      <w:start w:val="3"/>
      <w:numFmt w:val="decimal"/>
      <w:lvlText w:val="%1."/>
      <w:lvlJc w:val="left"/>
      <w:pPr>
        <w:ind w:left="1125" w:hanging="999"/>
      </w:pPr>
      <w:rPr>
        <w:rFonts w:hint="default"/>
        <w:b/>
        <w:w w:val="110"/>
      </w:rPr>
    </w:lvl>
    <w:lvl w:ilvl="1">
      <w:start w:val="1"/>
      <w:numFmt w:val="decimal"/>
      <w:lvlText w:val="%1.%2"/>
      <w:lvlJc w:val="left"/>
      <w:pPr>
        <w:ind w:left="696" w:hanging="564"/>
      </w:pPr>
      <w:rPr>
        <w:rFonts w:ascii="Arial" w:eastAsia="Times New Roman" w:hAnsi="Arial" w:cs="Arial" w:hint="default"/>
        <w:b/>
        <w:bCs w:val="0"/>
        <w:i w:val="0"/>
        <w:iCs w:val="0"/>
        <w:w w:val="94"/>
        <w:sz w:val="24"/>
        <w:szCs w:val="24"/>
      </w:rPr>
    </w:lvl>
    <w:lvl w:ilvl="2">
      <w:start w:val="1"/>
      <w:numFmt w:val="decimal"/>
      <w:lvlText w:val="4.3.%3"/>
      <w:lvlJc w:val="left"/>
      <w:pPr>
        <w:ind w:left="1820" w:hanging="564"/>
      </w:pPr>
      <w:rPr>
        <w:rFonts w:ascii="Arial" w:hAnsi="Arial" w:cs="Arial" w:hint="default"/>
        <w:sz w:val="24"/>
        <w:szCs w:val="24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</w:rPr>
    </w:lvl>
  </w:abstractNum>
  <w:abstractNum w:abstractNumId="30" w15:restartNumberingAfterBreak="0">
    <w:nsid w:val="77A40DAD"/>
    <w:multiLevelType w:val="multilevel"/>
    <w:tmpl w:val="431E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1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w w:val="94"/>
        <w:sz w:val="24"/>
        <w:szCs w:val="24"/>
      </w:rPr>
    </w:lvl>
    <w:lvl w:ilvl="2">
      <w:start w:val="1"/>
      <w:numFmt w:val="decimal"/>
      <w:lvlText w:val="4.%2.%3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8A35C8"/>
    <w:multiLevelType w:val="multilevel"/>
    <w:tmpl w:val="F1E6902A"/>
    <w:lvl w:ilvl="0">
      <w:start w:val="1"/>
      <w:numFmt w:val="decimal"/>
      <w:lvlText w:val="%1."/>
      <w:lvlJc w:val="left"/>
      <w:pPr>
        <w:ind w:left="1125" w:hanging="999"/>
      </w:pPr>
      <w:rPr>
        <w:rFonts w:hint="default"/>
        <w:b/>
        <w:w w:val="110"/>
        <w:lang w:val="ru-RU" w:eastAsia="en-US" w:bidi="ar-SA"/>
      </w:rPr>
    </w:lvl>
    <w:lvl w:ilvl="1">
      <w:start w:val="1"/>
      <w:numFmt w:val="decimal"/>
      <w:lvlText w:val="%2.1."/>
      <w:lvlJc w:val="left"/>
      <w:pPr>
        <w:ind w:left="1415" w:hanging="564"/>
      </w:pPr>
      <w:rPr>
        <w:rFonts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8"/>
  </w:num>
  <w:num w:numId="5">
    <w:abstractNumId w:val="25"/>
  </w:num>
  <w:num w:numId="6">
    <w:abstractNumId w:val="30"/>
  </w:num>
  <w:num w:numId="7">
    <w:abstractNumId w:val="5"/>
  </w:num>
  <w:num w:numId="8">
    <w:abstractNumId w:val="3"/>
  </w:num>
  <w:num w:numId="9">
    <w:abstractNumId w:val="28"/>
  </w:num>
  <w:num w:numId="10">
    <w:abstractNumId w:val="10"/>
  </w:num>
  <w:num w:numId="11">
    <w:abstractNumId w:val="29"/>
  </w:num>
  <w:num w:numId="12">
    <w:abstractNumId w:val="17"/>
    <w:lvlOverride w:ilvl="0">
      <w:lvl w:ilvl="0">
        <w:start w:val="1"/>
        <w:numFmt w:val="decimal"/>
        <w:lvlText w:val="%1."/>
        <w:lvlJc w:val="left"/>
        <w:pPr>
          <w:ind w:left="1125" w:hanging="999"/>
        </w:pPr>
        <w:rPr>
          <w:rFonts w:hint="default"/>
          <w:b/>
          <w:w w:val="110"/>
        </w:rPr>
      </w:lvl>
    </w:lvlOverride>
    <w:lvlOverride w:ilvl="1">
      <w:lvl w:ilvl="1">
        <w:start w:val="1"/>
        <w:numFmt w:val="decimal"/>
        <w:lvlText w:val="4.2.%2"/>
        <w:lvlJc w:val="left"/>
        <w:pPr>
          <w:ind w:left="1415" w:hanging="564"/>
        </w:pPr>
        <w:rPr>
          <w:rFonts w:hint="default"/>
          <w:b w:val="0"/>
          <w:bCs w:val="0"/>
          <w:i w:val="0"/>
          <w:iCs w:val="0"/>
          <w:w w:val="94"/>
          <w:sz w:val="24"/>
          <w:szCs w:val="24"/>
        </w:rPr>
      </w:lvl>
    </w:lvlOverride>
    <w:lvlOverride w:ilvl="2">
      <w:lvl w:ilvl="2">
        <w:numFmt w:val="bullet"/>
        <w:lvlText w:val="•"/>
        <w:lvlJc w:val="left"/>
        <w:pPr>
          <w:ind w:left="1820" w:hanging="56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831" w:hanging="56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42" w:hanging="56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53" w:hanging="56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64" w:hanging="56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875" w:hanging="56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886" w:hanging="564"/>
        </w:pPr>
        <w:rPr>
          <w:rFonts w:hint="default"/>
        </w:rPr>
      </w:lvl>
    </w:lvlOverride>
  </w:num>
  <w:num w:numId="13">
    <w:abstractNumId w:val="22"/>
  </w:num>
  <w:num w:numId="14">
    <w:abstractNumId w:val="18"/>
  </w:num>
  <w:num w:numId="15">
    <w:abstractNumId w:val="26"/>
  </w:num>
  <w:num w:numId="16">
    <w:abstractNumId w:val="31"/>
  </w:num>
  <w:num w:numId="17">
    <w:abstractNumId w:val="21"/>
  </w:num>
  <w:num w:numId="18">
    <w:abstractNumId w:val="4"/>
  </w:num>
  <w:num w:numId="19">
    <w:abstractNumId w:val="11"/>
  </w:num>
  <w:num w:numId="20">
    <w:abstractNumId w:val="27"/>
  </w:num>
  <w:num w:numId="21">
    <w:abstractNumId w:val="19"/>
  </w:num>
  <w:num w:numId="22">
    <w:abstractNumId w:val="16"/>
  </w:num>
  <w:num w:numId="23">
    <w:abstractNumId w:val="20"/>
  </w:num>
  <w:num w:numId="24">
    <w:abstractNumId w:val="7"/>
  </w:num>
  <w:num w:numId="25">
    <w:abstractNumId w:val="12"/>
  </w:num>
  <w:num w:numId="26">
    <w:abstractNumId w:val="13"/>
  </w:num>
  <w:num w:numId="27">
    <w:abstractNumId w:val="24"/>
  </w:num>
  <w:num w:numId="28">
    <w:abstractNumId w:val="15"/>
  </w:num>
  <w:num w:numId="29">
    <w:abstractNumId w:val="14"/>
  </w:num>
  <w:num w:numId="30">
    <w:abstractNumId w:val="6"/>
  </w:num>
  <w:num w:numId="31">
    <w:abstractNumId w:val="23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3B"/>
    <w:rsid w:val="00006B04"/>
    <w:rsid w:val="000239C2"/>
    <w:rsid w:val="00027779"/>
    <w:rsid w:val="000447C3"/>
    <w:rsid w:val="0005323D"/>
    <w:rsid w:val="00057DA0"/>
    <w:rsid w:val="00080E55"/>
    <w:rsid w:val="00084C23"/>
    <w:rsid w:val="00085955"/>
    <w:rsid w:val="000879A5"/>
    <w:rsid w:val="000A3091"/>
    <w:rsid w:val="000B2732"/>
    <w:rsid w:val="000C33B2"/>
    <w:rsid w:val="000C3870"/>
    <w:rsid w:val="000E7550"/>
    <w:rsid w:val="00117DD6"/>
    <w:rsid w:val="00123ECE"/>
    <w:rsid w:val="00130B52"/>
    <w:rsid w:val="00143597"/>
    <w:rsid w:val="00143EE0"/>
    <w:rsid w:val="0015474F"/>
    <w:rsid w:val="001555E9"/>
    <w:rsid w:val="00156D75"/>
    <w:rsid w:val="00163BB6"/>
    <w:rsid w:val="00190494"/>
    <w:rsid w:val="002160FF"/>
    <w:rsid w:val="002470B7"/>
    <w:rsid w:val="0025393B"/>
    <w:rsid w:val="002A29DE"/>
    <w:rsid w:val="002B4CB9"/>
    <w:rsid w:val="002C6C6F"/>
    <w:rsid w:val="002E1856"/>
    <w:rsid w:val="002F0F64"/>
    <w:rsid w:val="00311A3C"/>
    <w:rsid w:val="003219BC"/>
    <w:rsid w:val="00333D05"/>
    <w:rsid w:val="00335AEE"/>
    <w:rsid w:val="003431EA"/>
    <w:rsid w:val="0034447B"/>
    <w:rsid w:val="0035653D"/>
    <w:rsid w:val="003573C9"/>
    <w:rsid w:val="003618F0"/>
    <w:rsid w:val="00374FB2"/>
    <w:rsid w:val="00377C6E"/>
    <w:rsid w:val="003831B1"/>
    <w:rsid w:val="00383510"/>
    <w:rsid w:val="0039303B"/>
    <w:rsid w:val="003D0C62"/>
    <w:rsid w:val="003E1353"/>
    <w:rsid w:val="003F7487"/>
    <w:rsid w:val="0041398C"/>
    <w:rsid w:val="00415127"/>
    <w:rsid w:val="0042119E"/>
    <w:rsid w:val="004340BC"/>
    <w:rsid w:val="004431DE"/>
    <w:rsid w:val="00471644"/>
    <w:rsid w:val="00472224"/>
    <w:rsid w:val="00474067"/>
    <w:rsid w:val="00487421"/>
    <w:rsid w:val="0049028F"/>
    <w:rsid w:val="0049313F"/>
    <w:rsid w:val="004A087F"/>
    <w:rsid w:val="004A0CBA"/>
    <w:rsid w:val="004A63D1"/>
    <w:rsid w:val="004D4FF5"/>
    <w:rsid w:val="004F1BEA"/>
    <w:rsid w:val="005024E1"/>
    <w:rsid w:val="005044CB"/>
    <w:rsid w:val="005062B9"/>
    <w:rsid w:val="00515DE6"/>
    <w:rsid w:val="00542054"/>
    <w:rsid w:val="005557DE"/>
    <w:rsid w:val="00561C52"/>
    <w:rsid w:val="00595A2F"/>
    <w:rsid w:val="00596762"/>
    <w:rsid w:val="005A1860"/>
    <w:rsid w:val="005A3373"/>
    <w:rsid w:val="005A4A8B"/>
    <w:rsid w:val="005C0F32"/>
    <w:rsid w:val="005C564F"/>
    <w:rsid w:val="005C794B"/>
    <w:rsid w:val="005C7C9C"/>
    <w:rsid w:val="005D0A9F"/>
    <w:rsid w:val="005E1076"/>
    <w:rsid w:val="005E62C7"/>
    <w:rsid w:val="00616FB8"/>
    <w:rsid w:val="00636169"/>
    <w:rsid w:val="0067014B"/>
    <w:rsid w:val="006916BE"/>
    <w:rsid w:val="006936B9"/>
    <w:rsid w:val="006974C2"/>
    <w:rsid w:val="006A4758"/>
    <w:rsid w:val="006E4960"/>
    <w:rsid w:val="00703DF8"/>
    <w:rsid w:val="00705594"/>
    <w:rsid w:val="007239FB"/>
    <w:rsid w:val="007427DA"/>
    <w:rsid w:val="00755610"/>
    <w:rsid w:val="00771056"/>
    <w:rsid w:val="00773D39"/>
    <w:rsid w:val="007778BC"/>
    <w:rsid w:val="00790E1A"/>
    <w:rsid w:val="00791237"/>
    <w:rsid w:val="007B2E1C"/>
    <w:rsid w:val="007D0016"/>
    <w:rsid w:val="007D2491"/>
    <w:rsid w:val="007D5BFE"/>
    <w:rsid w:val="007D5C43"/>
    <w:rsid w:val="007E3FA4"/>
    <w:rsid w:val="00801F65"/>
    <w:rsid w:val="00832E18"/>
    <w:rsid w:val="008505CC"/>
    <w:rsid w:val="00853B07"/>
    <w:rsid w:val="00880479"/>
    <w:rsid w:val="00896603"/>
    <w:rsid w:val="008B07B0"/>
    <w:rsid w:val="008B20D1"/>
    <w:rsid w:val="008B289C"/>
    <w:rsid w:val="008B6C78"/>
    <w:rsid w:val="008C44B6"/>
    <w:rsid w:val="008D065A"/>
    <w:rsid w:val="008D51AE"/>
    <w:rsid w:val="008E342C"/>
    <w:rsid w:val="008E716E"/>
    <w:rsid w:val="00901EE7"/>
    <w:rsid w:val="00925D37"/>
    <w:rsid w:val="00940EB6"/>
    <w:rsid w:val="009811CF"/>
    <w:rsid w:val="009A7573"/>
    <w:rsid w:val="009B2BDD"/>
    <w:rsid w:val="009B6D85"/>
    <w:rsid w:val="009C10A9"/>
    <w:rsid w:val="009E41CD"/>
    <w:rsid w:val="009E6111"/>
    <w:rsid w:val="00A04DC5"/>
    <w:rsid w:val="00A04F5E"/>
    <w:rsid w:val="00A15C7A"/>
    <w:rsid w:val="00A2717D"/>
    <w:rsid w:val="00A30089"/>
    <w:rsid w:val="00A369EA"/>
    <w:rsid w:val="00A36C38"/>
    <w:rsid w:val="00A378D9"/>
    <w:rsid w:val="00A55D92"/>
    <w:rsid w:val="00A632E6"/>
    <w:rsid w:val="00A719D2"/>
    <w:rsid w:val="00A9406D"/>
    <w:rsid w:val="00A95CD7"/>
    <w:rsid w:val="00AA51F7"/>
    <w:rsid w:val="00AB1FFB"/>
    <w:rsid w:val="00AB582F"/>
    <w:rsid w:val="00AB614F"/>
    <w:rsid w:val="00AC1BB7"/>
    <w:rsid w:val="00AD4AED"/>
    <w:rsid w:val="00AE43F9"/>
    <w:rsid w:val="00AF60A4"/>
    <w:rsid w:val="00B0195E"/>
    <w:rsid w:val="00B215C8"/>
    <w:rsid w:val="00B528CC"/>
    <w:rsid w:val="00B63C4A"/>
    <w:rsid w:val="00B646AD"/>
    <w:rsid w:val="00B669CE"/>
    <w:rsid w:val="00B70683"/>
    <w:rsid w:val="00B72B92"/>
    <w:rsid w:val="00B76ED0"/>
    <w:rsid w:val="00B84329"/>
    <w:rsid w:val="00B86A21"/>
    <w:rsid w:val="00BA22A5"/>
    <w:rsid w:val="00BA78BD"/>
    <w:rsid w:val="00BD78E8"/>
    <w:rsid w:val="00BE413E"/>
    <w:rsid w:val="00BE7A6C"/>
    <w:rsid w:val="00BE7F5F"/>
    <w:rsid w:val="00C02668"/>
    <w:rsid w:val="00C02DB9"/>
    <w:rsid w:val="00C02F5F"/>
    <w:rsid w:val="00C275E8"/>
    <w:rsid w:val="00C86CC4"/>
    <w:rsid w:val="00C91EDF"/>
    <w:rsid w:val="00C96C67"/>
    <w:rsid w:val="00CA0415"/>
    <w:rsid w:val="00CA60BA"/>
    <w:rsid w:val="00CC20BA"/>
    <w:rsid w:val="00CC4E92"/>
    <w:rsid w:val="00CC7829"/>
    <w:rsid w:val="00CE78AF"/>
    <w:rsid w:val="00CF2ED9"/>
    <w:rsid w:val="00D154C1"/>
    <w:rsid w:val="00D255FD"/>
    <w:rsid w:val="00D8596A"/>
    <w:rsid w:val="00D87848"/>
    <w:rsid w:val="00DB35A1"/>
    <w:rsid w:val="00DC5E44"/>
    <w:rsid w:val="00DC7D17"/>
    <w:rsid w:val="00DD053C"/>
    <w:rsid w:val="00E0527C"/>
    <w:rsid w:val="00E121CA"/>
    <w:rsid w:val="00E21F61"/>
    <w:rsid w:val="00E22B83"/>
    <w:rsid w:val="00E34DC5"/>
    <w:rsid w:val="00E352D6"/>
    <w:rsid w:val="00E52632"/>
    <w:rsid w:val="00E56816"/>
    <w:rsid w:val="00E74FF1"/>
    <w:rsid w:val="00E7569A"/>
    <w:rsid w:val="00EA2D73"/>
    <w:rsid w:val="00EA71EF"/>
    <w:rsid w:val="00EB2098"/>
    <w:rsid w:val="00EB53C3"/>
    <w:rsid w:val="00EB5E35"/>
    <w:rsid w:val="00EC5507"/>
    <w:rsid w:val="00ED066A"/>
    <w:rsid w:val="00EE19BE"/>
    <w:rsid w:val="00EE45DD"/>
    <w:rsid w:val="00EE64AA"/>
    <w:rsid w:val="00EF1205"/>
    <w:rsid w:val="00EF2CE3"/>
    <w:rsid w:val="00F00C74"/>
    <w:rsid w:val="00F048D1"/>
    <w:rsid w:val="00F44117"/>
    <w:rsid w:val="00F62619"/>
    <w:rsid w:val="00F84FEC"/>
    <w:rsid w:val="00F85D20"/>
    <w:rsid w:val="00F8708F"/>
    <w:rsid w:val="00FA299C"/>
    <w:rsid w:val="00FA319E"/>
    <w:rsid w:val="00FA6C41"/>
    <w:rsid w:val="00FD0EE1"/>
    <w:rsid w:val="00FE0F7E"/>
    <w:rsid w:val="00FE2C88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8E05B9"/>
  <w15:docId w15:val="{EAAB125B-7F8C-417A-B9D3-DE7FAAA1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2B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7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2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pPr>
      <w:ind w:left="696" w:hanging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019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19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ТЗ список Знак,Абзац списка литеральный Знак"/>
    <w:basedOn w:val="a0"/>
    <w:link w:val="a4"/>
    <w:uiPriority w:val="34"/>
    <w:rsid w:val="00B72B92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04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8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04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8D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277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779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B528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28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28C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8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8C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AC1BB7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f3">
    <w:name w:val="Другое_"/>
    <w:basedOn w:val="a0"/>
    <w:link w:val="af4"/>
    <w:rsid w:val="002A29DE"/>
    <w:rPr>
      <w:rFonts w:ascii="Arial" w:eastAsia="Arial" w:hAnsi="Arial" w:cs="Arial"/>
      <w:sz w:val="20"/>
      <w:szCs w:val="20"/>
    </w:rPr>
  </w:style>
  <w:style w:type="paragraph" w:customStyle="1" w:styleId="af4">
    <w:name w:val="Другое"/>
    <w:basedOn w:val="a"/>
    <w:link w:val="af3"/>
    <w:rsid w:val="002A29DE"/>
    <w:pPr>
      <w:autoSpaceDE/>
      <w:autoSpaceDN/>
    </w:pPr>
    <w:rPr>
      <w:rFonts w:ascii="Arial" w:eastAsia="Arial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A78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Subtitle"/>
    <w:basedOn w:val="a"/>
    <w:next w:val="a"/>
    <w:link w:val="af6"/>
    <w:uiPriority w:val="11"/>
    <w:qFormat/>
    <w:rsid w:val="00BA78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BA78BD"/>
    <w:rPr>
      <w:rFonts w:eastAsiaTheme="minorEastAsia"/>
      <w:color w:val="5A5A5A" w:themeColor="text1" w:themeTint="A5"/>
      <w:spacing w:val="15"/>
      <w:lang w:val="ru-RU"/>
    </w:rPr>
  </w:style>
  <w:style w:type="paragraph" w:styleId="af7">
    <w:name w:val="TOC Heading"/>
    <w:basedOn w:val="1"/>
    <w:next w:val="a"/>
    <w:uiPriority w:val="39"/>
    <w:unhideWhenUsed/>
    <w:qFormat/>
    <w:rsid w:val="0049028F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31DE"/>
    <w:pPr>
      <w:tabs>
        <w:tab w:val="left" w:pos="440"/>
        <w:tab w:val="right" w:leader="dot" w:pos="9678"/>
      </w:tabs>
      <w:contextualSpacing/>
    </w:pPr>
    <w:rPr>
      <w:rFonts w:ascii="Arial" w:hAnsi="Arial" w:cs="Arial"/>
      <w:noProof/>
      <w:sz w:val="24"/>
      <w:szCs w:val="24"/>
    </w:rPr>
  </w:style>
  <w:style w:type="character" w:styleId="af8">
    <w:name w:val="Hyperlink"/>
    <w:basedOn w:val="a0"/>
    <w:uiPriority w:val="99"/>
    <w:unhideWhenUsed/>
    <w:rsid w:val="0049028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A60BA"/>
    <w:pPr>
      <w:widowControl/>
      <w:tabs>
        <w:tab w:val="left" w:pos="426"/>
        <w:tab w:val="right" w:leader="dot" w:pos="9678"/>
      </w:tabs>
      <w:autoSpaceDE/>
      <w:autoSpaceDN/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B4CB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1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0F14-8416-4027-988B-FD9737E0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2024-07-25T05:24:00Z</dcterms:created>
  <dc:creator>Литвинович Лилия Сергеевна</dc:creator>
  <cp:lastModifiedBy>Иванцова Анастасия Александровна</cp:lastModifiedBy>
  <cp:lastPrinted>2022-09-26T08:27:00Z</cp:lastPrinted>
  <dcterms:modified xsi:type="dcterms:W3CDTF">2024-12-10T09:00:00Z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2022-08-03T00:00:00Z</vt:filetime>
  </property>
</Properties>
</file>