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9668B" w14:textId="77777777" w:rsidR="007A70E9" w:rsidRPr="00F46079" w:rsidRDefault="007A70E9" w:rsidP="007A70E9">
      <w:pPr>
        <w:spacing w:after="0" w:line="240" w:lineRule="atLeast"/>
        <w:ind w:firstLine="567"/>
        <w:jc w:val="right"/>
        <w:rPr>
          <w:rFonts w:ascii="Arial" w:hAnsi="Arial" w:cs="Arial"/>
          <w:bCs/>
          <w:sz w:val="24"/>
          <w:szCs w:val="24"/>
        </w:rPr>
      </w:pPr>
      <w:r>
        <w:rPr>
          <w:rFonts w:ascii="Arial" w:hAnsi="Arial" w:cs="Arial"/>
          <w:bCs/>
          <w:sz w:val="24"/>
          <w:szCs w:val="24"/>
        </w:rPr>
        <w:t>УТВЕРЖДЕНА</w:t>
      </w:r>
      <w:r w:rsidRPr="00F46079">
        <w:rPr>
          <w:rFonts w:ascii="Arial" w:hAnsi="Arial" w:cs="Arial"/>
          <w:bCs/>
          <w:sz w:val="24"/>
          <w:szCs w:val="24"/>
        </w:rPr>
        <w:t xml:space="preserve"> </w:t>
      </w:r>
    </w:p>
    <w:p w14:paraId="551FAA93" w14:textId="77777777" w:rsidR="007A70E9" w:rsidRPr="00F46079" w:rsidRDefault="007A70E9" w:rsidP="007A70E9">
      <w:pPr>
        <w:spacing w:after="0" w:line="240" w:lineRule="atLeast"/>
        <w:jc w:val="right"/>
        <w:rPr>
          <w:rFonts w:ascii="Arial" w:hAnsi="Arial" w:cs="Arial"/>
          <w:bCs/>
          <w:sz w:val="24"/>
          <w:szCs w:val="24"/>
        </w:rPr>
      </w:pPr>
      <w:r>
        <w:rPr>
          <w:rFonts w:ascii="Arial" w:hAnsi="Arial" w:cs="Arial"/>
          <w:bCs/>
          <w:sz w:val="24"/>
          <w:szCs w:val="24"/>
        </w:rPr>
        <w:t>приказом от ___</w:t>
      </w:r>
      <w:r w:rsidRPr="00F46079">
        <w:rPr>
          <w:rFonts w:ascii="Arial" w:hAnsi="Arial" w:cs="Arial"/>
          <w:bCs/>
          <w:sz w:val="24"/>
          <w:szCs w:val="24"/>
        </w:rPr>
        <w:t xml:space="preserve">_____ </w:t>
      </w:r>
      <w:r>
        <w:rPr>
          <w:rFonts w:ascii="Arial" w:hAnsi="Arial" w:cs="Arial"/>
          <w:bCs/>
          <w:sz w:val="24"/>
          <w:szCs w:val="24"/>
        </w:rPr>
        <w:t>№ __</w:t>
      </w:r>
      <w:r w:rsidRPr="00F46079">
        <w:rPr>
          <w:rFonts w:ascii="Arial" w:hAnsi="Arial" w:cs="Arial"/>
          <w:bCs/>
          <w:sz w:val="24"/>
          <w:szCs w:val="24"/>
        </w:rPr>
        <w:t xml:space="preserve">________  </w:t>
      </w:r>
    </w:p>
    <w:p w14:paraId="3ADFBF91" w14:textId="77777777" w:rsidR="007A70E9" w:rsidRPr="00F46079" w:rsidRDefault="007A70E9" w:rsidP="007A70E9">
      <w:pPr>
        <w:ind w:hanging="10"/>
        <w:jc w:val="center"/>
        <w:rPr>
          <w:rFonts w:ascii="Arial" w:hAnsi="Arial" w:cs="Arial"/>
          <w:b/>
          <w:sz w:val="24"/>
          <w:szCs w:val="24"/>
        </w:rPr>
      </w:pPr>
    </w:p>
    <w:p w14:paraId="34C4E250" w14:textId="77777777" w:rsidR="007A70E9" w:rsidRPr="00F46079" w:rsidRDefault="007A70E9" w:rsidP="007A70E9">
      <w:pPr>
        <w:ind w:hanging="10"/>
        <w:jc w:val="center"/>
        <w:rPr>
          <w:rFonts w:ascii="Arial" w:hAnsi="Arial" w:cs="Arial"/>
          <w:sz w:val="24"/>
          <w:szCs w:val="24"/>
        </w:rPr>
      </w:pPr>
    </w:p>
    <w:p w14:paraId="002AD93A" w14:textId="77777777" w:rsidR="007A70E9" w:rsidRPr="00F46079" w:rsidRDefault="007A70E9" w:rsidP="007A70E9">
      <w:pPr>
        <w:ind w:hanging="10"/>
        <w:jc w:val="center"/>
        <w:rPr>
          <w:rFonts w:ascii="Arial" w:hAnsi="Arial" w:cs="Arial"/>
          <w:sz w:val="24"/>
          <w:szCs w:val="24"/>
        </w:rPr>
      </w:pPr>
    </w:p>
    <w:p w14:paraId="06DC4876" w14:textId="77777777" w:rsidR="007A70E9" w:rsidRPr="00F46079" w:rsidRDefault="007A70E9" w:rsidP="007A70E9">
      <w:pPr>
        <w:ind w:hanging="10"/>
        <w:jc w:val="center"/>
        <w:rPr>
          <w:rFonts w:ascii="Arial" w:hAnsi="Arial" w:cs="Arial"/>
          <w:sz w:val="24"/>
          <w:szCs w:val="24"/>
        </w:rPr>
      </w:pPr>
    </w:p>
    <w:p w14:paraId="4BD487CC" w14:textId="77777777" w:rsidR="007A70E9" w:rsidRPr="00F46079" w:rsidRDefault="007A70E9" w:rsidP="007A70E9">
      <w:pPr>
        <w:ind w:hanging="10"/>
        <w:jc w:val="center"/>
        <w:rPr>
          <w:rFonts w:ascii="Arial" w:hAnsi="Arial" w:cs="Arial"/>
          <w:sz w:val="24"/>
          <w:szCs w:val="24"/>
        </w:rPr>
      </w:pPr>
    </w:p>
    <w:p w14:paraId="336A766A" w14:textId="77777777" w:rsidR="007A70E9" w:rsidRPr="00F46079" w:rsidRDefault="007A70E9" w:rsidP="007A70E9">
      <w:pPr>
        <w:ind w:hanging="10"/>
        <w:jc w:val="center"/>
        <w:rPr>
          <w:rFonts w:ascii="Arial" w:hAnsi="Arial" w:cs="Arial"/>
          <w:sz w:val="24"/>
          <w:szCs w:val="24"/>
        </w:rPr>
      </w:pPr>
    </w:p>
    <w:p w14:paraId="164D9ED8" w14:textId="77777777" w:rsidR="007A70E9" w:rsidRPr="00F46079" w:rsidRDefault="007A70E9" w:rsidP="007A70E9">
      <w:pPr>
        <w:ind w:hanging="10"/>
        <w:jc w:val="center"/>
        <w:rPr>
          <w:rFonts w:ascii="Arial" w:hAnsi="Arial" w:cs="Arial"/>
          <w:sz w:val="24"/>
          <w:szCs w:val="24"/>
        </w:rPr>
      </w:pPr>
    </w:p>
    <w:p w14:paraId="3AD3923F" w14:textId="77777777" w:rsidR="007A70E9" w:rsidRPr="00F46079" w:rsidRDefault="007A70E9" w:rsidP="007A70E9">
      <w:pPr>
        <w:ind w:hanging="10"/>
        <w:jc w:val="center"/>
        <w:rPr>
          <w:rFonts w:ascii="Arial" w:hAnsi="Arial" w:cs="Arial"/>
          <w:sz w:val="24"/>
          <w:szCs w:val="24"/>
        </w:rPr>
      </w:pPr>
    </w:p>
    <w:p w14:paraId="619E4331" w14:textId="77777777" w:rsidR="007A70E9" w:rsidRPr="00F46079" w:rsidRDefault="007A70E9" w:rsidP="00573191">
      <w:pPr>
        <w:spacing w:after="0" w:line="240" w:lineRule="auto"/>
        <w:ind w:left="11" w:hanging="11"/>
        <w:jc w:val="center"/>
        <w:rPr>
          <w:rFonts w:ascii="Arial" w:hAnsi="Arial" w:cs="Arial"/>
          <w:sz w:val="24"/>
          <w:szCs w:val="24"/>
        </w:rPr>
      </w:pPr>
      <w:r w:rsidRPr="00F46079">
        <w:rPr>
          <w:rFonts w:ascii="Arial" w:hAnsi="Arial" w:cs="Arial"/>
          <w:b/>
          <w:sz w:val="24"/>
          <w:szCs w:val="24"/>
        </w:rPr>
        <w:t xml:space="preserve">ИНСТРУКЦИЯ </w:t>
      </w:r>
    </w:p>
    <w:p w14:paraId="0F849382" w14:textId="277DE5C8" w:rsidR="007A70E9" w:rsidRPr="00573191" w:rsidRDefault="007A70E9" w:rsidP="00573191">
      <w:pPr>
        <w:spacing w:after="0" w:line="240" w:lineRule="auto"/>
        <w:ind w:left="11" w:hanging="11"/>
        <w:jc w:val="center"/>
        <w:rPr>
          <w:rFonts w:ascii="Arial" w:hAnsi="Arial" w:cs="Arial"/>
          <w:sz w:val="24"/>
          <w:szCs w:val="24"/>
        </w:rPr>
      </w:pPr>
      <w:r w:rsidRPr="00573191">
        <w:rPr>
          <w:rFonts w:ascii="Arial" w:hAnsi="Arial" w:cs="Arial"/>
          <w:sz w:val="24"/>
          <w:szCs w:val="24"/>
        </w:rPr>
        <w:t>О МЕРАХ ПОЖАРНОЙ БЕЗОПАСНОСТИ НА ТЕРРИТОРИИ, В ЗДАНИЯХ И ПОМЕЩЕНИЯХ ОБЩЕЖИТИЯ</w:t>
      </w:r>
      <w:r w:rsidRPr="00573191">
        <w:rPr>
          <w:rFonts w:ascii="Arial" w:hAnsi="Arial" w:cs="Arial"/>
          <w:bCs/>
          <w:sz w:val="24"/>
          <w:szCs w:val="24"/>
        </w:rPr>
        <w:t xml:space="preserve"> </w:t>
      </w:r>
      <w:r w:rsidR="00475E02">
        <w:rPr>
          <w:rFonts w:ascii="Arial" w:hAnsi="Arial" w:cs="Arial"/>
          <w:sz w:val="24"/>
          <w:szCs w:val="24"/>
        </w:rPr>
        <w:t>ТОМСКОГО ПОЛИТЕХНИЧЕСКОГО УНИТВЕРСИТЕТА</w:t>
      </w:r>
      <w:r w:rsidR="002D5278">
        <w:rPr>
          <w:rFonts w:ascii="Arial" w:hAnsi="Arial" w:cs="Arial"/>
          <w:sz w:val="24"/>
          <w:szCs w:val="24"/>
        </w:rPr>
        <w:t xml:space="preserve"> № 18</w:t>
      </w:r>
      <w:r w:rsidRPr="00573191">
        <w:rPr>
          <w:rFonts w:ascii="Arial" w:hAnsi="Arial" w:cs="Arial"/>
          <w:sz w:val="24"/>
          <w:szCs w:val="24"/>
        </w:rPr>
        <w:t xml:space="preserve"> </w:t>
      </w:r>
    </w:p>
    <w:p w14:paraId="6C1B9A7F" w14:textId="77777777" w:rsidR="007A70E9" w:rsidRPr="00F46079" w:rsidRDefault="007A70E9" w:rsidP="007A70E9">
      <w:pPr>
        <w:ind w:right="77" w:hanging="10"/>
        <w:jc w:val="center"/>
        <w:rPr>
          <w:rFonts w:ascii="Arial" w:hAnsi="Arial" w:cs="Arial"/>
          <w:b/>
          <w:sz w:val="24"/>
          <w:szCs w:val="24"/>
        </w:rPr>
      </w:pPr>
    </w:p>
    <w:p w14:paraId="7A02E3C8" w14:textId="77777777" w:rsidR="007A70E9" w:rsidRPr="00F46079" w:rsidRDefault="007A70E9" w:rsidP="007A70E9">
      <w:pPr>
        <w:ind w:hanging="10"/>
        <w:jc w:val="center"/>
        <w:rPr>
          <w:rFonts w:ascii="Arial" w:hAnsi="Arial" w:cs="Arial"/>
          <w:sz w:val="24"/>
          <w:szCs w:val="24"/>
        </w:rPr>
      </w:pPr>
      <w:r w:rsidRPr="00F46079">
        <w:rPr>
          <w:rFonts w:ascii="Arial" w:hAnsi="Arial" w:cs="Arial"/>
          <w:b/>
          <w:color w:val="FF0000"/>
          <w:sz w:val="24"/>
          <w:szCs w:val="24"/>
        </w:rPr>
        <w:t xml:space="preserve"> </w:t>
      </w:r>
    </w:p>
    <w:p w14:paraId="5BE9745A" w14:textId="77777777" w:rsidR="007A70E9" w:rsidRPr="00F46079" w:rsidRDefault="007A70E9" w:rsidP="007A70E9">
      <w:pPr>
        <w:ind w:hanging="10"/>
        <w:jc w:val="center"/>
        <w:rPr>
          <w:rFonts w:ascii="Arial" w:hAnsi="Arial" w:cs="Arial"/>
          <w:sz w:val="24"/>
          <w:szCs w:val="24"/>
        </w:rPr>
      </w:pPr>
    </w:p>
    <w:tbl>
      <w:tblPr>
        <w:tblStyle w:val="a4"/>
        <w:tblW w:w="0" w:type="auto"/>
        <w:tblLook w:val="04A0" w:firstRow="1" w:lastRow="0" w:firstColumn="1" w:lastColumn="0" w:noHBand="0" w:noVBand="1"/>
      </w:tblPr>
      <w:tblGrid>
        <w:gridCol w:w="3114"/>
        <w:gridCol w:w="6095"/>
      </w:tblGrid>
      <w:tr w:rsidR="007A70E9" w:rsidRPr="00F46079" w14:paraId="379D80F4" w14:textId="77777777" w:rsidTr="007A70E9">
        <w:tc>
          <w:tcPr>
            <w:tcW w:w="3114" w:type="dxa"/>
          </w:tcPr>
          <w:p w14:paraId="262194E9"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 xml:space="preserve">Владелец документа: </w:t>
            </w:r>
          </w:p>
        </w:tc>
        <w:tc>
          <w:tcPr>
            <w:tcW w:w="6095" w:type="dxa"/>
            <w:vAlign w:val="center"/>
          </w:tcPr>
          <w:p w14:paraId="715A7DE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Группа пожарной безопасности</w:t>
            </w:r>
          </w:p>
        </w:tc>
      </w:tr>
      <w:tr w:rsidR="007A70E9" w:rsidRPr="00F46079" w14:paraId="4D576ACB" w14:textId="77777777" w:rsidTr="007A70E9">
        <w:tc>
          <w:tcPr>
            <w:tcW w:w="3114" w:type="dxa"/>
          </w:tcPr>
          <w:p w14:paraId="3068EFB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Регламентируемый вид деятельности/процесс:</w:t>
            </w:r>
          </w:p>
        </w:tc>
        <w:tc>
          <w:tcPr>
            <w:tcW w:w="6095" w:type="dxa"/>
            <w:vAlign w:val="center"/>
          </w:tcPr>
          <w:p w14:paraId="44C1794D" w14:textId="77777777" w:rsidR="007A70E9" w:rsidRPr="00F46079" w:rsidRDefault="007A70E9" w:rsidP="007A70E9">
            <w:pPr>
              <w:jc w:val="center"/>
              <w:rPr>
                <w:rFonts w:ascii="Arial" w:hAnsi="Arial" w:cs="Arial"/>
                <w:sz w:val="24"/>
                <w:szCs w:val="24"/>
                <w:highlight w:val="yellow"/>
              </w:rPr>
            </w:pPr>
            <w:r w:rsidRPr="00F46079">
              <w:rPr>
                <w:rFonts w:ascii="Arial" w:hAnsi="Arial" w:cs="Arial"/>
                <w:sz w:val="24"/>
                <w:szCs w:val="24"/>
              </w:rPr>
              <w:t xml:space="preserve">Управление кампусом </w:t>
            </w:r>
          </w:p>
        </w:tc>
      </w:tr>
    </w:tbl>
    <w:p w14:paraId="2DA8D633" w14:textId="77777777" w:rsidR="007A70E9" w:rsidRPr="00F46079" w:rsidRDefault="007A70E9" w:rsidP="007A70E9">
      <w:pPr>
        <w:ind w:hanging="10"/>
        <w:jc w:val="center"/>
        <w:rPr>
          <w:rFonts w:ascii="Arial" w:hAnsi="Arial" w:cs="Arial"/>
          <w:sz w:val="24"/>
          <w:szCs w:val="24"/>
        </w:rPr>
      </w:pPr>
    </w:p>
    <w:p w14:paraId="412E1DF2" w14:textId="77777777" w:rsidR="007A70E9" w:rsidRPr="00F46079" w:rsidRDefault="007A70E9" w:rsidP="007A70E9">
      <w:pPr>
        <w:ind w:firstLine="567"/>
        <w:jc w:val="center"/>
        <w:rPr>
          <w:rFonts w:ascii="Arial" w:hAnsi="Arial" w:cs="Arial"/>
          <w:sz w:val="24"/>
          <w:szCs w:val="24"/>
        </w:rPr>
      </w:pPr>
    </w:p>
    <w:p w14:paraId="213FA854" w14:textId="77777777" w:rsidR="007A70E9" w:rsidRPr="00F46079" w:rsidRDefault="007A70E9" w:rsidP="007A70E9">
      <w:pPr>
        <w:ind w:firstLine="567"/>
        <w:jc w:val="center"/>
        <w:rPr>
          <w:rFonts w:ascii="Arial" w:hAnsi="Arial" w:cs="Arial"/>
          <w:sz w:val="24"/>
          <w:szCs w:val="24"/>
        </w:rPr>
      </w:pPr>
    </w:p>
    <w:p w14:paraId="22296912" w14:textId="77777777" w:rsidR="007A70E9" w:rsidRPr="00F46079" w:rsidRDefault="007A70E9" w:rsidP="007A70E9">
      <w:pPr>
        <w:tabs>
          <w:tab w:val="left" w:pos="709"/>
        </w:tabs>
        <w:jc w:val="center"/>
        <w:rPr>
          <w:rFonts w:ascii="Arial" w:hAnsi="Arial" w:cs="Arial"/>
          <w:sz w:val="24"/>
          <w:szCs w:val="24"/>
        </w:rPr>
      </w:pPr>
    </w:p>
    <w:p w14:paraId="29B0A71D" w14:textId="77777777" w:rsidR="007A70E9" w:rsidRPr="00F46079" w:rsidRDefault="007A70E9" w:rsidP="007A70E9">
      <w:pPr>
        <w:tabs>
          <w:tab w:val="left" w:pos="709"/>
        </w:tabs>
        <w:jc w:val="center"/>
        <w:rPr>
          <w:rFonts w:ascii="Arial" w:hAnsi="Arial" w:cs="Arial"/>
          <w:sz w:val="24"/>
          <w:szCs w:val="24"/>
        </w:rPr>
      </w:pPr>
    </w:p>
    <w:p w14:paraId="3D34C403" w14:textId="77777777" w:rsidR="007A70E9" w:rsidRPr="00F46079" w:rsidRDefault="007A70E9" w:rsidP="007A70E9">
      <w:pPr>
        <w:tabs>
          <w:tab w:val="left" w:pos="709"/>
        </w:tabs>
        <w:jc w:val="center"/>
        <w:rPr>
          <w:rFonts w:ascii="Arial" w:hAnsi="Arial" w:cs="Arial"/>
          <w:sz w:val="24"/>
          <w:szCs w:val="24"/>
        </w:rPr>
      </w:pPr>
      <w:bookmarkStart w:id="0" w:name="_GoBack"/>
      <w:bookmarkEnd w:id="0"/>
    </w:p>
    <w:p w14:paraId="2C508EB8" w14:textId="77777777" w:rsidR="007A70E9" w:rsidRDefault="007A70E9" w:rsidP="007A70E9">
      <w:pPr>
        <w:tabs>
          <w:tab w:val="left" w:pos="709"/>
        </w:tabs>
        <w:jc w:val="center"/>
        <w:rPr>
          <w:rFonts w:ascii="Arial" w:hAnsi="Arial" w:cs="Arial"/>
          <w:sz w:val="24"/>
          <w:szCs w:val="24"/>
        </w:rPr>
      </w:pPr>
    </w:p>
    <w:p w14:paraId="297FE457" w14:textId="77777777" w:rsidR="008F74C1" w:rsidRDefault="008F74C1" w:rsidP="007A70E9">
      <w:pPr>
        <w:tabs>
          <w:tab w:val="left" w:pos="709"/>
        </w:tabs>
        <w:jc w:val="center"/>
        <w:rPr>
          <w:rFonts w:ascii="Arial" w:hAnsi="Arial" w:cs="Arial"/>
          <w:sz w:val="24"/>
          <w:szCs w:val="24"/>
        </w:rPr>
      </w:pPr>
    </w:p>
    <w:p w14:paraId="2A6799A0" w14:textId="77777777" w:rsidR="008F74C1" w:rsidRDefault="008F74C1" w:rsidP="007A70E9">
      <w:pPr>
        <w:tabs>
          <w:tab w:val="left" w:pos="709"/>
        </w:tabs>
        <w:jc w:val="center"/>
        <w:rPr>
          <w:rFonts w:ascii="Arial" w:hAnsi="Arial" w:cs="Arial"/>
          <w:sz w:val="24"/>
          <w:szCs w:val="24"/>
        </w:rPr>
      </w:pPr>
    </w:p>
    <w:p w14:paraId="637D558E" w14:textId="77777777" w:rsidR="008F74C1" w:rsidRDefault="008F74C1" w:rsidP="007A70E9">
      <w:pPr>
        <w:tabs>
          <w:tab w:val="left" w:pos="709"/>
        </w:tabs>
        <w:jc w:val="center"/>
        <w:rPr>
          <w:rFonts w:ascii="Arial" w:hAnsi="Arial" w:cs="Arial"/>
          <w:sz w:val="24"/>
          <w:szCs w:val="24"/>
        </w:rPr>
      </w:pPr>
    </w:p>
    <w:p w14:paraId="5A481EE5" w14:textId="77777777" w:rsidR="008F74C1" w:rsidRDefault="008F74C1" w:rsidP="007A70E9">
      <w:pPr>
        <w:tabs>
          <w:tab w:val="left" w:pos="709"/>
        </w:tabs>
        <w:jc w:val="center"/>
        <w:rPr>
          <w:rFonts w:ascii="Arial" w:hAnsi="Arial" w:cs="Arial"/>
          <w:sz w:val="24"/>
          <w:szCs w:val="24"/>
        </w:rPr>
      </w:pPr>
    </w:p>
    <w:p w14:paraId="1BD63021" w14:textId="77777777" w:rsidR="007A70E9" w:rsidRDefault="007A70E9" w:rsidP="007A70E9">
      <w:pPr>
        <w:tabs>
          <w:tab w:val="left" w:pos="709"/>
        </w:tabs>
        <w:jc w:val="center"/>
        <w:rPr>
          <w:rFonts w:ascii="Arial" w:hAnsi="Arial" w:cs="Arial"/>
          <w:sz w:val="24"/>
          <w:szCs w:val="24"/>
        </w:rPr>
      </w:pPr>
      <w:r w:rsidRPr="00F46079">
        <w:rPr>
          <w:rFonts w:ascii="Arial" w:hAnsi="Arial" w:cs="Arial"/>
          <w:sz w:val="24"/>
          <w:szCs w:val="24"/>
        </w:rPr>
        <w:t>Томск – 2023</w:t>
      </w:r>
    </w:p>
    <w:p w14:paraId="03011BE9" w14:textId="77777777" w:rsidR="007A70E9" w:rsidRDefault="007A70E9" w:rsidP="007A70E9">
      <w:pPr>
        <w:tabs>
          <w:tab w:val="left" w:pos="709"/>
        </w:tabs>
        <w:jc w:val="center"/>
        <w:rPr>
          <w:rFonts w:ascii="Arial" w:hAnsi="Arial" w:cs="Arial"/>
          <w:sz w:val="24"/>
          <w:szCs w:val="24"/>
        </w:rPr>
      </w:pPr>
    </w:p>
    <w:p w14:paraId="5C987CC7" w14:textId="77777777" w:rsidR="007A70E9" w:rsidRPr="00620053" w:rsidRDefault="007A70E9" w:rsidP="00662421">
      <w:pPr>
        <w:spacing w:after="0" w:line="240" w:lineRule="auto"/>
        <w:ind w:firstLine="709"/>
        <w:jc w:val="both"/>
        <w:rPr>
          <w:rFonts w:ascii="Arial" w:hAnsi="Arial" w:cs="Arial"/>
          <w:b/>
          <w:sz w:val="24"/>
          <w:szCs w:val="24"/>
        </w:rPr>
      </w:pPr>
      <w:r w:rsidRPr="00620053">
        <w:rPr>
          <w:rFonts w:ascii="Arial" w:hAnsi="Arial" w:cs="Arial"/>
          <w:b/>
          <w:sz w:val="24"/>
          <w:szCs w:val="24"/>
        </w:rPr>
        <w:lastRenderedPageBreak/>
        <w:t xml:space="preserve">1. </w:t>
      </w:r>
      <w:r w:rsidR="00E559D1">
        <w:rPr>
          <w:rFonts w:ascii="Arial" w:hAnsi="Arial" w:cs="Arial"/>
          <w:b/>
          <w:sz w:val="24"/>
          <w:szCs w:val="24"/>
        </w:rPr>
        <w:t>О</w:t>
      </w:r>
      <w:r w:rsidR="00662421">
        <w:rPr>
          <w:rFonts w:ascii="Arial" w:hAnsi="Arial" w:cs="Arial"/>
          <w:b/>
          <w:sz w:val="24"/>
          <w:szCs w:val="24"/>
        </w:rPr>
        <w:t>бщие положения</w:t>
      </w:r>
    </w:p>
    <w:p w14:paraId="60F7D4E8" w14:textId="7B627E6C" w:rsidR="007A70E9" w:rsidRPr="00620053" w:rsidRDefault="007A70E9" w:rsidP="00662421">
      <w:pPr>
        <w:pStyle w:val="2"/>
        <w:tabs>
          <w:tab w:val="left" w:pos="993"/>
        </w:tabs>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1.1 Настоящая Инструкция о мерах пожарной безо</w:t>
      </w:r>
      <w:r>
        <w:rPr>
          <w:rFonts w:ascii="Arial" w:hAnsi="Arial" w:cs="Arial"/>
          <w:b w:val="0"/>
          <w:bCs w:val="0"/>
          <w:color w:val="auto"/>
          <w:sz w:val="24"/>
          <w:szCs w:val="24"/>
        </w:rPr>
        <w:t>пасности на территории, в здании</w:t>
      </w:r>
      <w:r w:rsidRPr="00620053">
        <w:rPr>
          <w:rFonts w:ascii="Arial" w:hAnsi="Arial" w:cs="Arial"/>
          <w:b w:val="0"/>
          <w:bCs w:val="0"/>
          <w:color w:val="auto"/>
          <w:sz w:val="24"/>
          <w:szCs w:val="24"/>
        </w:rPr>
        <w:t xml:space="preserve"> и помещениях Общежития ТПУ № </w:t>
      </w:r>
      <w:r w:rsidR="00744F77">
        <w:rPr>
          <w:rFonts w:ascii="Arial" w:hAnsi="Arial" w:cs="Arial"/>
          <w:b w:val="0"/>
          <w:bCs w:val="0"/>
          <w:color w:val="auto"/>
          <w:sz w:val="24"/>
          <w:szCs w:val="24"/>
        </w:rPr>
        <w:t>1</w:t>
      </w:r>
      <w:r w:rsidR="002D5278">
        <w:rPr>
          <w:rFonts w:ascii="Arial" w:hAnsi="Arial" w:cs="Arial"/>
          <w:b w:val="0"/>
          <w:bCs w:val="0"/>
          <w:color w:val="auto"/>
          <w:sz w:val="24"/>
          <w:szCs w:val="24"/>
        </w:rPr>
        <w:t>8</w:t>
      </w:r>
      <w:r>
        <w:rPr>
          <w:rFonts w:ascii="Arial" w:hAnsi="Arial" w:cs="Arial"/>
          <w:b w:val="0"/>
          <w:bCs w:val="0"/>
          <w:color w:val="auto"/>
          <w:sz w:val="24"/>
          <w:szCs w:val="24"/>
        </w:rPr>
        <w:t xml:space="preserve">, расположенного по адресу </w:t>
      </w:r>
      <w:r w:rsidR="007A707C">
        <w:rPr>
          <w:rFonts w:ascii="Arial" w:hAnsi="Arial" w:cs="Arial"/>
          <w:b w:val="0"/>
          <w:bCs w:val="0"/>
          <w:color w:val="auto"/>
          <w:sz w:val="24"/>
          <w:szCs w:val="24"/>
        </w:rPr>
        <w:t xml:space="preserve">ул. </w:t>
      </w:r>
      <w:r w:rsidR="002D5278">
        <w:rPr>
          <w:rFonts w:ascii="Arial" w:hAnsi="Arial" w:cs="Arial"/>
          <w:b w:val="0"/>
          <w:bCs w:val="0"/>
          <w:color w:val="auto"/>
          <w:sz w:val="24"/>
          <w:szCs w:val="24"/>
        </w:rPr>
        <w:t>Усова, 15б</w:t>
      </w:r>
      <w:r w:rsidRPr="00620053">
        <w:rPr>
          <w:rFonts w:ascii="Arial" w:hAnsi="Arial" w:cs="Arial"/>
          <w:b w:val="0"/>
          <w:bCs w:val="0"/>
          <w:color w:val="auto"/>
          <w:sz w:val="24"/>
          <w:szCs w:val="24"/>
        </w:rPr>
        <w:t xml:space="preserve"> (далее - Инструкция) определяет правила поведения работников, проживающих и посетителей, порядок организации рабочего процесса и содержания территорий, зданий, сооружений и помещений Общежития ТПУ № </w:t>
      </w:r>
      <w:r w:rsidR="00AD68CD">
        <w:rPr>
          <w:rFonts w:ascii="Arial" w:hAnsi="Arial" w:cs="Arial"/>
          <w:b w:val="0"/>
          <w:bCs w:val="0"/>
          <w:color w:val="auto"/>
          <w:sz w:val="24"/>
          <w:szCs w:val="24"/>
        </w:rPr>
        <w:t>1</w:t>
      </w:r>
      <w:r w:rsidR="002D5278">
        <w:rPr>
          <w:rFonts w:ascii="Arial" w:hAnsi="Arial" w:cs="Arial"/>
          <w:b w:val="0"/>
          <w:bCs w:val="0"/>
          <w:color w:val="auto"/>
          <w:sz w:val="24"/>
          <w:szCs w:val="24"/>
        </w:rPr>
        <w:t>8</w:t>
      </w:r>
      <w:r w:rsidRPr="00620053">
        <w:rPr>
          <w:rFonts w:ascii="Arial" w:hAnsi="Arial" w:cs="Arial"/>
          <w:b w:val="0"/>
          <w:bCs w:val="0"/>
          <w:color w:val="auto"/>
          <w:sz w:val="24"/>
          <w:szCs w:val="24"/>
        </w:rPr>
        <w:t xml:space="preserve"> (далее - территорий и объектов Общежития ТПУ).</w:t>
      </w:r>
    </w:p>
    <w:p w14:paraId="1EAFA75E" w14:textId="77777777" w:rsidR="007A70E9" w:rsidRPr="00620053" w:rsidRDefault="007A70E9" w:rsidP="00662421">
      <w:pPr>
        <w:pStyle w:val="2"/>
        <w:numPr>
          <w:ilvl w:val="0"/>
          <w:numId w:val="0"/>
        </w:numPr>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1.2 Инструкция разработана, исходя из специфики пожарной опасности территорий и объектов Общежития ТПУ, технологических процессов и производственного оборудования, имеющегося на территории и объектах Общежития ТПУ и в соответствии с требованиями, установленными:</w:t>
      </w:r>
    </w:p>
    <w:p w14:paraId="53B487E1" w14:textId="77777777" w:rsidR="007A70E9" w:rsidRPr="00620053" w:rsidRDefault="007A70E9" w:rsidP="00662421">
      <w:pPr>
        <w:widowControl w:val="0"/>
        <w:numPr>
          <w:ilvl w:val="0"/>
          <w:numId w:val="2"/>
        </w:numPr>
        <w:tabs>
          <w:tab w:val="left" w:pos="284"/>
          <w:tab w:val="left" w:pos="426"/>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69-ФЗ от 21.12.1994 «О пожарной безопасности»;</w:t>
      </w:r>
    </w:p>
    <w:p w14:paraId="4FCDAE8F"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123-ФЗ от 22.07.2008 «Технический регламент о требованиях пожарной безопасности»;</w:t>
      </w:r>
    </w:p>
    <w:p w14:paraId="20AE8C67"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Правилами противопожарного режима в Российской Федерации, утвержденными постановлением Правительства Российской Федерации № 1479 от 16.09.2020 (далее - ППР) и иными нормативными правовыми актами, регулирующими вопросы пожарной безопасности.</w:t>
      </w:r>
    </w:p>
    <w:p w14:paraId="634D06D6" w14:textId="77777777" w:rsidR="007A70E9" w:rsidRPr="00620053" w:rsidRDefault="007A70E9" w:rsidP="00662421">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1.3 Настоящая Инструкция является обязательной для исполнения всеми проживающими на территории и объектах Общежития ТПУ, работниками ТПУ (независимо от их образования, стажа работы), а также для временных, командированных или </w:t>
      </w:r>
      <w:r w:rsidRPr="00620053">
        <w:rPr>
          <w:rFonts w:ascii="Arial" w:eastAsiaTheme="minorEastAsia" w:hAnsi="Arial" w:cs="Arial"/>
          <w:b w:val="0"/>
          <w:bCs w:val="0"/>
          <w:color w:val="auto"/>
          <w:sz w:val="24"/>
          <w:szCs w:val="24"/>
        </w:rPr>
        <w:t>прибывших</w:t>
      </w:r>
      <w:r w:rsidRPr="00620053">
        <w:rPr>
          <w:rFonts w:ascii="Arial" w:hAnsi="Arial" w:cs="Arial"/>
          <w:b w:val="0"/>
          <w:bCs w:val="0"/>
          <w:color w:val="auto"/>
          <w:sz w:val="24"/>
          <w:szCs w:val="24"/>
        </w:rPr>
        <w:t xml:space="preserve"> на обучение (практику) работников, представителей сторонних (подрядных) организаций, арендаторов и иных лиц, определяет их обязанности и ответственность по соблюдению обязательных требований пожарной безопасности на территории и объектах Общежития ТПУ. </w:t>
      </w:r>
    </w:p>
    <w:p w14:paraId="1D0C1B28" w14:textId="77777777" w:rsidR="007A70E9" w:rsidRPr="00620053" w:rsidRDefault="007A70E9" w:rsidP="00662421">
      <w:pPr>
        <w:pStyle w:val="2"/>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1.4 Территории и объекты Общежитий ТПУ расположены по адресам:</w:t>
      </w:r>
    </w:p>
    <w:tbl>
      <w:tblPr>
        <w:tblOverlap w:val="never"/>
        <w:tblW w:w="5000" w:type="pct"/>
        <w:tblCellMar>
          <w:left w:w="10" w:type="dxa"/>
          <w:right w:w="10" w:type="dxa"/>
        </w:tblCellMar>
        <w:tblLook w:val="04A0" w:firstRow="1" w:lastRow="0" w:firstColumn="1" w:lastColumn="0" w:noHBand="0" w:noVBand="1"/>
      </w:tblPr>
      <w:tblGrid>
        <w:gridCol w:w="523"/>
        <w:gridCol w:w="3331"/>
        <w:gridCol w:w="5491"/>
      </w:tblGrid>
      <w:tr w:rsidR="007A70E9" w:rsidRPr="00620053" w14:paraId="35D78ED5" w14:textId="77777777" w:rsidTr="007A70E9">
        <w:trPr>
          <w:trHeight w:hRule="exact" w:val="298"/>
        </w:trPr>
        <w:tc>
          <w:tcPr>
            <w:tcW w:w="280" w:type="pct"/>
            <w:tcBorders>
              <w:top w:val="single" w:sz="4" w:space="0" w:color="auto"/>
              <w:left w:val="single" w:sz="4" w:space="0" w:color="auto"/>
            </w:tcBorders>
            <w:shd w:val="clear" w:color="auto" w:fill="FFFFFF"/>
          </w:tcPr>
          <w:p w14:paraId="747A9815" w14:textId="77777777" w:rsidR="007A70E9" w:rsidRPr="00620053" w:rsidRDefault="007A70E9" w:rsidP="007A70E9">
            <w:pPr>
              <w:tabs>
                <w:tab w:val="left" w:pos="709"/>
              </w:tabs>
              <w:spacing w:after="0" w:line="240" w:lineRule="auto"/>
              <w:jc w:val="center"/>
              <w:rPr>
                <w:rStyle w:val="24"/>
                <w:rFonts w:ascii="Arial" w:eastAsiaTheme="minorEastAsia" w:hAnsi="Arial" w:cs="Arial"/>
              </w:rPr>
            </w:pPr>
            <w:r w:rsidRPr="00620053">
              <w:rPr>
                <w:rStyle w:val="24"/>
                <w:rFonts w:ascii="Arial" w:eastAsiaTheme="minorEastAsia" w:hAnsi="Arial" w:cs="Arial"/>
              </w:rPr>
              <w:t>№ п/п</w:t>
            </w:r>
          </w:p>
        </w:tc>
        <w:tc>
          <w:tcPr>
            <w:tcW w:w="1782" w:type="pct"/>
            <w:tcBorders>
              <w:top w:val="single" w:sz="4" w:space="0" w:color="auto"/>
              <w:left w:val="single" w:sz="4" w:space="0" w:color="auto"/>
            </w:tcBorders>
            <w:shd w:val="clear" w:color="auto" w:fill="FFFFFF"/>
            <w:vAlign w:val="bottom"/>
          </w:tcPr>
          <w:p w14:paraId="1E295392"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2939" w:type="pct"/>
            <w:tcBorders>
              <w:top w:val="single" w:sz="4" w:space="0" w:color="auto"/>
              <w:left w:val="single" w:sz="4" w:space="0" w:color="auto"/>
              <w:right w:val="single" w:sz="4" w:space="0" w:color="auto"/>
            </w:tcBorders>
            <w:shd w:val="clear" w:color="auto" w:fill="FFFFFF"/>
            <w:vAlign w:val="bottom"/>
          </w:tcPr>
          <w:p w14:paraId="3277B7EB"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 и прилегающая территория</w:t>
            </w:r>
          </w:p>
        </w:tc>
      </w:tr>
      <w:tr w:rsidR="007A70E9" w:rsidRPr="00620053" w14:paraId="6874F2C5" w14:textId="77777777" w:rsidTr="007A70E9">
        <w:trPr>
          <w:trHeight w:hRule="exact" w:val="288"/>
        </w:trPr>
        <w:tc>
          <w:tcPr>
            <w:tcW w:w="280" w:type="pct"/>
            <w:tcBorders>
              <w:top w:val="single" w:sz="4" w:space="0" w:color="auto"/>
              <w:left w:val="single" w:sz="4" w:space="0" w:color="auto"/>
            </w:tcBorders>
            <w:shd w:val="clear" w:color="auto" w:fill="FFFFFF"/>
          </w:tcPr>
          <w:p w14:paraId="298F60C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bottom"/>
          </w:tcPr>
          <w:p w14:paraId="7C7FFB7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w:t>
            </w:r>
          </w:p>
        </w:tc>
        <w:tc>
          <w:tcPr>
            <w:tcW w:w="2939" w:type="pct"/>
            <w:tcBorders>
              <w:top w:val="single" w:sz="4" w:space="0" w:color="auto"/>
              <w:left w:val="single" w:sz="4" w:space="0" w:color="auto"/>
              <w:right w:val="single" w:sz="4" w:space="0" w:color="auto"/>
            </w:tcBorders>
            <w:shd w:val="clear" w:color="auto" w:fill="FFFFFF"/>
          </w:tcPr>
          <w:p w14:paraId="54DE1FC0" w14:textId="77777777" w:rsidR="007A70E9" w:rsidRPr="00620053" w:rsidRDefault="007A70E9" w:rsidP="007A70E9">
            <w:pPr>
              <w:rPr>
                <w:rFonts w:ascii="Arial" w:hAnsi="Arial" w:cs="Arial"/>
                <w:sz w:val="24"/>
                <w:szCs w:val="24"/>
              </w:rPr>
            </w:pPr>
            <w:r w:rsidRPr="00620053">
              <w:rPr>
                <w:rFonts w:ascii="Arial" w:hAnsi="Arial" w:cs="Arial"/>
                <w:sz w:val="24"/>
                <w:szCs w:val="24"/>
              </w:rPr>
              <w:t>пр. Ленина,45</w:t>
            </w:r>
          </w:p>
        </w:tc>
      </w:tr>
      <w:tr w:rsidR="007A70E9" w:rsidRPr="00620053" w14:paraId="4D01C4AE" w14:textId="77777777" w:rsidTr="007A70E9">
        <w:trPr>
          <w:trHeight w:hRule="exact" w:val="293"/>
        </w:trPr>
        <w:tc>
          <w:tcPr>
            <w:tcW w:w="280" w:type="pct"/>
            <w:tcBorders>
              <w:top w:val="single" w:sz="4" w:space="0" w:color="auto"/>
              <w:left w:val="single" w:sz="4" w:space="0" w:color="auto"/>
            </w:tcBorders>
            <w:shd w:val="clear" w:color="auto" w:fill="FFFFFF"/>
          </w:tcPr>
          <w:p w14:paraId="69927097"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2</w:t>
            </w:r>
          </w:p>
        </w:tc>
        <w:tc>
          <w:tcPr>
            <w:tcW w:w="1782" w:type="pct"/>
            <w:tcBorders>
              <w:top w:val="nil"/>
              <w:left w:val="single" w:sz="4" w:space="0" w:color="auto"/>
              <w:bottom w:val="single" w:sz="4" w:space="0" w:color="auto"/>
              <w:right w:val="single" w:sz="4" w:space="0" w:color="auto"/>
            </w:tcBorders>
            <w:shd w:val="clear" w:color="auto" w:fill="auto"/>
            <w:vAlign w:val="bottom"/>
          </w:tcPr>
          <w:p w14:paraId="31F648D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№2</w:t>
            </w:r>
          </w:p>
        </w:tc>
        <w:tc>
          <w:tcPr>
            <w:tcW w:w="2939" w:type="pct"/>
            <w:tcBorders>
              <w:top w:val="single" w:sz="4" w:space="0" w:color="auto"/>
              <w:left w:val="single" w:sz="4" w:space="0" w:color="auto"/>
              <w:right w:val="single" w:sz="4" w:space="0" w:color="auto"/>
            </w:tcBorders>
            <w:shd w:val="clear" w:color="auto" w:fill="FFFFFF"/>
          </w:tcPr>
          <w:p w14:paraId="50544C59" w14:textId="77777777" w:rsidR="007A70E9" w:rsidRPr="00620053" w:rsidRDefault="007A70E9" w:rsidP="007A70E9">
            <w:pPr>
              <w:rPr>
                <w:rFonts w:ascii="Arial" w:hAnsi="Arial" w:cs="Arial"/>
                <w:sz w:val="24"/>
                <w:szCs w:val="24"/>
              </w:rPr>
            </w:pPr>
            <w:r w:rsidRPr="00620053">
              <w:rPr>
                <w:rFonts w:ascii="Arial" w:hAnsi="Arial" w:cs="Arial"/>
                <w:sz w:val="24"/>
                <w:szCs w:val="24"/>
              </w:rPr>
              <w:t>пр. Кирова,4</w:t>
            </w:r>
          </w:p>
        </w:tc>
      </w:tr>
      <w:tr w:rsidR="007A70E9" w:rsidRPr="00620053" w14:paraId="5C9D91B8" w14:textId="77777777" w:rsidTr="007A70E9">
        <w:trPr>
          <w:trHeight w:hRule="exact" w:val="288"/>
        </w:trPr>
        <w:tc>
          <w:tcPr>
            <w:tcW w:w="280" w:type="pct"/>
            <w:tcBorders>
              <w:top w:val="single" w:sz="4" w:space="0" w:color="auto"/>
              <w:left w:val="single" w:sz="4" w:space="0" w:color="auto"/>
            </w:tcBorders>
            <w:shd w:val="clear" w:color="auto" w:fill="FFFFFF"/>
          </w:tcPr>
          <w:p w14:paraId="57E3129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3</w:t>
            </w:r>
          </w:p>
        </w:tc>
        <w:tc>
          <w:tcPr>
            <w:tcW w:w="1782" w:type="pct"/>
            <w:tcBorders>
              <w:top w:val="nil"/>
              <w:left w:val="single" w:sz="4" w:space="0" w:color="auto"/>
              <w:bottom w:val="single" w:sz="4" w:space="0" w:color="auto"/>
              <w:right w:val="single" w:sz="4" w:space="0" w:color="auto"/>
            </w:tcBorders>
            <w:shd w:val="clear" w:color="auto" w:fill="auto"/>
            <w:vAlign w:val="bottom"/>
          </w:tcPr>
          <w:p w14:paraId="3D4CFA5B"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№5</w:t>
            </w:r>
          </w:p>
        </w:tc>
        <w:tc>
          <w:tcPr>
            <w:tcW w:w="2939" w:type="pct"/>
            <w:tcBorders>
              <w:top w:val="single" w:sz="4" w:space="0" w:color="auto"/>
              <w:left w:val="single" w:sz="4" w:space="0" w:color="auto"/>
              <w:right w:val="single" w:sz="4" w:space="0" w:color="auto"/>
            </w:tcBorders>
            <w:shd w:val="clear" w:color="auto" w:fill="FFFFFF"/>
          </w:tcPr>
          <w:p w14:paraId="4D2D442F"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w:t>
            </w:r>
          </w:p>
        </w:tc>
      </w:tr>
      <w:tr w:rsidR="007A70E9" w:rsidRPr="00620053" w14:paraId="2B738851" w14:textId="77777777" w:rsidTr="007A70E9">
        <w:trPr>
          <w:trHeight w:hRule="exact" w:val="288"/>
        </w:trPr>
        <w:tc>
          <w:tcPr>
            <w:tcW w:w="280" w:type="pct"/>
            <w:tcBorders>
              <w:top w:val="single" w:sz="4" w:space="0" w:color="auto"/>
              <w:left w:val="single" w:sz="4" w:space="0" w:color="auto"/>
            </w:tcBorders>
            <w:shd w:val="clear" w:color="auto" w:fill="FFFFFF"/>
          </w:tcPr>
          <w:p w14:paraId="23EC2719"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4</w:t>
            </w:r>
          </w:p>
        </w:tc>
        <w:tc>
          <w:tcPr>
            <w:tcW w:w="1782" w:type="pct"/>
            <w:tcBorders>
              <w:top w:val="nil"/>
              <w:left w:val="single" w:sz="4" w:space="0" w:color="auto"/>
              <w:bottom w:val="single" w:sz="4" w:space="0" w:color="auto"/>
              <w:right w:val="single" w:sz="4" w:space="0" w:color="auto"/>
            </w:tcBorders>
            <w:shd w:val="clear" w:color="auto" w:fill="auto"/>
            <w:vAlign w:val="bottom"/>
          </w:tcPr>
          <w:p w14:paraId="35A4A919"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№6</w:t>
            </w:r>
          </w:p>
        </w:tc>
        <w:tc>
          <w:tcPr>
            <w:tcW w:w="2939" w:type="pct"/>
            <w:tcBorders>
              <w:top w:val="single" w:sz="4" w:space="0" w:color="auto"/>
              <w:left w:val="single" w:sz="4" w:space="0" w:color="auto"/>
              <w:right w:val="single" w:sz="4" w:space="0" w:color="auto"/>
            </w:tcBorders>
            <w:shd w:val="clear" w:color="auto" w:fill="FFFFFF"/>
          </w:tcPr>
          <w:p w14:paraId="08F7F4B5"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Пирогова,18а</w:t>
            </w:r>
          </w:p>
        </w:tc>
      </w:tr>
      <w:tr w:rsidR="007A70E9" w:rsidRPr="00620053" w14:paraId="02B13300" w14:textId="77777777" w:rsidTr="007A70E9">
        <w:trPr>
          <w:trHeight w:hRule="exact" w:val="293"/>
        </w:trPr>
        <w:tc>
          <w:tcPr>
            <w:tcW w:w="280" w:type="pct"/>
            <w:tcBorders>
              <w:top w:val="single" w:sz="4" w:space="0" w:color="auto"/>
              <w:left w:val="single" w:sz="4" w:space="0" w:color="auto"/>
            </w:tcBorders>
            <w:shd w:val="clear" w:color="auto" w:fill="FFFFFF"/>
          </w:tcPr>
          <w:p w14:paraId="0A41469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5</w:t>
            </w:r>
          </w:p>
        </w:tc>
        <w:tc>
          <w:tcPr>
            <w:tcW w:w="1782" w:type="pct"/>
            <w:tcBorders>
              <w:top w:val="nil"/>
              <w:left w:val="single" w:sz="4" w:space="0" w:color="auto"/>
              <w:bottom w:val="single" w:sz="4" w:space="0" w:color="auto"/>
              <w:right w:val="single" w:sz="4" w:space="0" w:color="auto"/>
            </w:tcBorders>
            <w:shd w:val="clear" w:color="auto" w:fill="auto"/>
            <w:vAlign w:val="bottom"/>
          </w:tcPr>
          <w:p w14:paraId="053F0846"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№7</w:t>
            </w:r>
          </w:p>
        </w:tc>
        <w:tc>
          <w:tcPr>
            <w:tcW w:w="2939" w:type="pct"/>
            <w:tcBorders>
              <w:top w:val="single" w:sz="4" w:space="0" w:color="auto"/>
              <w:left w:val="single" w:sz="4" w:space="0" w:color="auto"/>
              <w:right w:val="single" w:sz="4" w:space="0" w:color="auto"/>
            </w:tcBorders>
            <w:shd w:val="clear" w:color="auto" w:fill="FFFFFF"/>
          </w:tcPr>
          <w:p w14:paraId="5E2D15FB"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Усова,13а</w:t>
            </w:r>
          </w:p>
        </w:tc>
      </w:tr>
      <w:tr w:rsidR="007A70E9" w:rsidRPr="00620053" w14:paraId="7CF4AABA" w14:textId="77777777" w:rsidTr="007A70E9">
        <w:trPr>
          <w:trHeight w:hRule="exact" w:val="288"/>
        </w:trPr>
        <w:tc>
          <w:tcPr>
            <w:tcW w:w="280" w:type="pct"/>
            <w:tcBorders>
              <w:top w:val="single" w:sz="4" w:space="0" w:color="auto"/>
              <w:left w:val="single" w:sz="4" w:space="0" w:color="auto"/>
            </w:tcBorders>
            <w:shd w:val="clear" w:color="auto" w:fill="FFFFFF"/>
          </w:tcPr>
          <w:p w14:paraId="62FE414B"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6</w:t>
            </w:r>
          </w:p>
        </w:tc>
        <w:tc>
          <w:tcPr>
            <w:tcW w:w="1782" w:type="pct"/>
            <w:tcBorders>
              <w:top w:val="nil"/>
              <w:left w:val="single" w:sz="4" w:space="0" w:color="auto"/>
              <w:bottom w:val="single" w:sz="4" w:space="0" w:color="auto"/>
              <w:right w:val="single" w:sz="4" w:space="0" w:color="auto"/>
            </w:tcBorders>
            <w:shd w:val="clear" w:color="auto" w:fill="auto"/>
            <w:vAlign w:val="bottom"/>
          </w:tcPr>
          <w:p w14:paraId="4F1BC03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№10</w:t>
            </w:r>
          </w:p>
        </w:tc>
        <w:tc>
          <w:tcPr>
            <w:tcW w:w="2939" w:type="pct"/>
            <w:tcBorders>
              <w:top w:val="single" w:sz="4" w:space="0" w:color="auto"/>
              <w:left w:val="single" w:sz="4" w:space="0" w:color="auto"/>
              <w:right w:val="single" w:sz="4" w:space="0" w:color="auto"/>
            </w:tcBorders>
            <w:shd w:val="clear" w:color="auto" w:fill="FFFFFF"/>
          </w:tcPr>
          <w:p w14:paraId="76AA43B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Вершинина,31</w:t>
            </w:r>
          </w:p>
        </w:tc>
      </w:tr>
      <w:tr w:rsidR="007A70E9" w:rsidRPr="00620053" w14:paraId="29EA5DFE" w14:textId="77777777" w:rsidTr="007A70E9">
        <w:trPr>
          <w:trHeight w:hRule="exact" w:val="288"/>
        </w:trPr>
        <w:tc>
          <w:tcPr>
            <w:tcW w:w="280" w:type="pct"/>
            <w:tcBorders>
              <w:top w:val="single" w:sz="4" w:space="0" w:color="auto"/>
              <w:left w:val="single" w:sz="4" w:space="0" w:color="auto"/>
            </w:tcBorders>
            <w:shd w:val="clear" w:color="auto" w:fill="FFFFFF"/>
          </w:tcPr>
          <w:p w14:paraId="5146AD7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7</w:t>
            </w:r>
          </w:p>
        </w:tc>
        <w:tc>
          <w:tcPr>
            <w:tcW w:w="1782" w:type="pct"/>
            <w:tcBorders>
              <w:top w:val="nil"/>
              <w:left w:val="single" w:sz="4" w:space="0" w:color="auto"/>
              <w:bottom w:val="single" w:sz="4" w:space="0" w:color="auto"/>
              <w:right w:val="single" w:sz="4" w:space="0" w:color="auto"/>
            </w:tcBorders>
            <w:shd w:val="clear" w:color="auto" w:fill="auto"/>
            <w:vAlign w:val="bottom"/>
          </w:tcPr>
          <w:p w14:paraId="1F79668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№11</w:t>
            </w:r>
          </w:p>
        </w:tc>
        <w:tc>
          <w:tcPr>
            <w:tcW w:w="2939" w:type="pct"/>
            <w:tcBorders>
              <w:top w:val="single" w:sz="4" w:space="0" w:color="auto"/>
              <w:left w:val="single" w:sz="4" w:space="0" w:color="auto"/>
              <w:right w:val="single" w:sz="4" w:space="0" w:color="auto"/>
            </w:tcBorders>
            <w:shd w:val="clear" w:color="auto" w:fill="FFFFFF"/>
          </w:tcPr>
          <w:p w14:paraId="0F5E262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Вершинина,33</w:t>
            </w:r>
          </w:p>
        </w:tc>
      </w:tr>
      <w:tr w:rsidR="007A70E9" w:rsidRPr="00620053" w14:paraId="2249ACCF" w14:textId="77777777" w:rsidTr="007A70E9">
        <w:trPr>
          <w:trHeight w:hRule="exact" w:val="298"/>
        </w:trPr>
        <w:tc>
          <w:tcPr>
            <w:tcW w:w="280" w:type="pct"/>
            <w:tcBorders>
              <w:top w:val="single" w:sz="4" w:space="0" w:color="auto"/>
              <w:left w:val="single" w:sz="4" w:space="0" w:color="auto"/>
            </w:tcBorders>
            <w:shd w:val="clear" w:color="auto" w:fill="FFFFFF"/>
          </w:tcPr>
          <w:p w14:paraId="1F24991D"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8</w:t>
            </w:r>
          </w:p>
        </w:tc>
        <w:tc>
          <w:tcPr>
            <w:tcW w:w="1782" w:type="pct"/>
            <w:tcBorders>
              <w:top w:val="nil"/>
              <w:left w:val="single" w:sz="4" w:space="0" w:color="auto"/>
              <w:bottom w:val="single" w:sz="4" w:space="0" w:color="auto"/>
              <w:right w:val="single" w:sz="4" w:space="0" w:color="auto"/>
            </w:tcBorders>
            <w:shd w:val="clear" w:color="auto" w:fill="auto"/>
            <w:vAlign w:val="bottom"/>
          </w:tcPr>
          <w:p w14:paraId="5A12BE15"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№12</w:t>
            </w:r>
          </w:p>
        </w:tc>
        <w:tc>
          <w:tcPr>
            <w:tcW w:w="2939" w:type="pct"/>
            <w:tcBorders>
              <w:top w:val="single" w:sz="4" w:space="0" w:color="auto"/>
              <w:left w:val="single" w:sz="4" w:space="0" w:color="auto"/>
              <w:right w:val="single" w:sz="4" w:space="0" w:color="auto"/>
            </w:tcBorders>
            <w:shd w:val="clear" w:color="auto" w:fill="FFFFFF"/>
          </w:tcPr>
          <w:p w14:paraId="1C130F96"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Вершинина,37</w:t>
            </w:r>
          </w:p>
        </w:tc>
      </w:tr>
      <w:tr w:rsidR="007A70E9" w:rsidRPr="00620053" w14:paraId="307C4D57" w14:textId="77777777" w:rsidTr="007A70E9">
        <w:trPr>
          <w:trHeight w:hRule="exact" w:val="288"/>
        </w:trPr>
        <w:tc>
          <w:tcPr>
            <w:tcW w:w="280" w:type="pct"/>
            <w:tcBorders>
              <w:top w:val="single" w:sz="4" w:space="0" w:color="auto"/>
              <w:left w:val="single" w:sz="4" w:space="0" w:color="auto"/>
            </w:tcBorders>
            <w:shd w:val="clear" w:color="auto" w:fill="FFFFFF"/>
          </w:tcPr>
          <w:p w14:paraId="7F77475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9</w:t>
            </w:r>
          </w:p>
        </w:tc>
        <w:tc>
          <w:tcPr>
            <w:tcW w:w="1782" w:type="pct"/>
            <w:tcBorders>
              <w:top w:val="nil"/>
              <w:left w:val="single" w:sz="4" w:space="0" w:color="auto"/>
              <w:bottom w:val="single" w:sz="4" w:space="0" w:color="auto"/>
              <w:right w:val="single" w:sz="4" w:space="0" w:color="auto"/>
            </w:tcBorders>
            <w:shd w:val="clear" w:color="auto" w:fill="auto"/>
            <w:vAlign w:val="bottom"/>
          </w:tcPr>
          <w:p w14:paraId="1DF86252"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№13</w:t>
            </w:r>
          </w:p>
        </w:tc>
        <w:tc>
          <w:tcPr>
            <w:tcW w:w="2939" w:type="pct"/>
            <w:tcBorders>
              <w:top w:val="single" w:sz="4" w:space="0" w:color="auto"/>
              <w:left w:val="single" w:sz="4" w:space="0" w:color="auto"/>
              <w:right w:val="single" w:sz="4" w:space="0" w:color="auto"/>
            </w:tcBorders>
            <w:shd w:val="clear" w:color="auto" w:fill="FFFFFF"/>
          </w:tcPr>
          <w:p w14:paraId="5CE0A08E"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w:t>
            </w:r>
          </w:p>
        </w:tc>
      </w:tr>
      <w:tr w:rsidR="007A70E9" w:rsidRPr="00620053" w14:paraId="6E1E575B"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2BAFCFB5"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10</w:t>
            </w:r>
          </w:p>
        </w:tc>
        <w:tc>
          <w:tcPr>
            <w:tcW w:w="1782" w:type="pct"/>
            <w:tcBorders>
              <w:top w:val="nil"/>
              <w:left w:val="single" w:sz="4" w:space="0" w:color="auto"/>
              <w:bottom w:val="single" w:sz="4" w:space="0" w:color="auto"/>
              <w:right w:val="single" w:sz="4" w:space="0" w:color="auto"/>
            </w:tcBorders>
            <w:shd w:val="clear" w:color="auto" w:fill="auto"/>
            <w:vAlign w:val="bottom"/>
          </w:tcPr>
          <w:p w14:paraId="12C0291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№14</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70F47AF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Вершинина,39а</w:t>
            </w:r>
          </w:p>
        </w:tc>
      </w:tr>
      <w:tr w:rsidR="007A70E9" w:rsidRPr="00620053" w14:paraId="4BDAA62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D0A2131"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11</w:t>
            </w:r>
          </w:p>
        </w:tc>
        <w:tc>
          <w:tcPr>
            <w:tcW w:w="1782" w:type="pct"/>
            <w:tcBorders>
              <w:top w:val="nil"/>
              <w:left w:val="single" w:sz="4" w:space="0" w:color="auto"/>
              <w:bottom w:val="single" w:sz="4" w:space="0" w:color="auto"/>
              <w:right w:val="single" w:sz="4" w:space="0" w:color="auto"/>
            </w:tcBorders>
            <w:shd w:val="clear" w:color="auto" w:fill="auto"/>
            <w:vAlign w:val="bottom"/>
          </w:tcPr>
          <w:p w14:paraId="28A81444"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№15</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531E48C6" w14:textId="77777777" w:rsidR="007A70E9" w:rsidRPr="00620053" w:rsidRDefault="007A70E9" w:rsidP="007A70E9">
            <w:pPr>
              <w:rPr>
                <w:rFonts w:ascii="Arial" w:hAnsi="Arial" w:cs="Arial"/>
                <w:sz w:val="24"/>
                <w:szCs w:val="24"/>
              </w:rPr>
            </w:pPr>
            <w:r w:rsidRPr="00620053">
              <w:rPr>
                <w:rFonts w:ascii="Arial" w:hAnsi="Arial" w:cs="Arial"/>
                <w:sz w:val="24"/>
                <w:szCs w:val="24"/>
              </w:rPr>
              <w:t>ул. А.Иванова,8</w:t>
            </w:r>
          </w:p>
        </w:tc>
      </w:tr>
      <w:tr w:rsidR="007A70E9" w:rsidRPr="00620053" w14:paraId="78D09FE4"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E23FD6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12</w:t>
            </w:r>
          </w:p>
        </w:tc>
        <w:tc>
          <w:tcPr>
            <w:tcW w:w="1782" w:type="pct"/>
            <w:tcBorders>
              <w:top w:val="nil"/>
              <w:left w:val="single" w:sz="4" w:space="0" w:color="auto"/>
              <w:bottom w:val="single" w:sz="4" w:space="0" w:color="auto"/>
              <w:right w:val="single" w:sz="4" w:space="0" w:color="auto"/>
            </w:tcBorders>
            <w:shd w:val="clear" w:color="auto" w:fill="auto"/>
            <w:vAlign w:val="bottom"/>
          </w:tcPr>
          <w:p w14:paraId="65BE3CB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№16</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4E2B93C4"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Вершинина,46</w:t>
            </w:r>
          </w:p>
        </w:tc>
      </w:tr>
      <w:tr w:rsidR="007A70E9" w:rsidRPr="00620053" w14:paraId="34AC95E3"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7692D7EC"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13</w:t>
            </w:r>
          </w:p>
        </w:tc>
        <w:tc>
          <w:tcPr>
            <w:tcW w:w="1782" w:type="pct"/>
            <w:tcBorders>
              <w:top w:val="nil"/>
              <w:left w:val="single" w:sz="4" w:space="0" w:color="auto"/>
              <w:bottom w:val="single" w:sz="4" w:space="0" w:color="auto"/>
              <w:right w:val="single" w:sz="4" w:space="0" w:color="auto"/>
            </w:tcBorders>
            <w:shd w:val="clear" w:color="auto" w:fill="auto"/>
            <w:vAlign w:val="bottom"/>
          </w:tcPr>
          <w:p w14:paraId="7A7280B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№17</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15C1537D"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Вершинина,48</w:t>
            </w:r>
          </w:p>
        </w:tc>
      </w:tr>
      <w:tr w:rsidR="007A70E9" w:rsidRPr="00620053" w14:paraId="07690207"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5BFEF723"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14</w:t>
            </w:r>
          </w:p>
        </w:tc>
        <w:tc>
          <w:tcPr>
            <w:tcW w:w="1782" w:type="pct"/>
            <w:tcBorders>
              <w:top w:val="nil"/>
              <w:left w:val="single" w:sz="4" w:space="0" w:color="auto"/>
              <w:bottom w:val="single" w:sz="4" w:space="0" w:color="auto"/>
              <w:right w:val="single" w:sz="4" w:space="0" w:color="auto"/>
            </w:tcBorders>
            <w:shd w:val="clear" w:color="auto" w:fill="auto"/>
            <w:vAlign w:val="bottom"/>
          </w:tcPr>
          <w:p w14:paraId="5F5BD31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№18</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60BE8108"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Усова,15б</w:t>
            </w:r>
          </w:p>
        </w:tc>
      </w:tr>
      <w:tr w:rsidR="007A70E9" w:rsidRPr="00620053" w14:paraId="45F7903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627F6C28"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15</w:t>
            </w:r>
          </w:p>
        </w:tc>
        <w:tc>
          <w:tcPr>
            <w:tcW w:w="1782" w:type="pct"/>
            <w:tcBorders>
              <w:top w:val="nil"/>
              <w:left w:val="single" w:sz="4" w:space="0" w:color="auto"/>
              <w:bottom w:val="single" w:sz="4" w:space="0" w:color="auto"/>
              <w:right w:val="single" w:sz="4" w:space="0" w:color="auto"/>
            </w:tcBorders>
            <w:shd w:val="clear" w:color="auto" w:fill="auto"/>
            <w:vAlign w:val="bottom"/>
          </w:tcPr>
          <w:p w14:paraId="4D651B6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№19</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3AD98607"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Усова,21/2</w:t>
            </w:r>
          </w:p>
        </w:tc>
      </w:tr>
    </w:tbl>
    <w:p w14:paraId="45634C84"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1.5 Лица, указанные в пункте 1.3 Инструкции, обязаны:</w:t>
      </w:r>
    </w:p>
    <w:p w14:paraId="0D7B3DF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и строго соблюдать требования нормативных правовых актов по пожарной безопасности (ППР, ведомственные приказы, настоящую Инструкцию, Порядок обучения мерам пожарной безопасности в ТПУ, и др.);</w:t>
      </w:r>
    </w:p>
    <w:p w14:paraId="4C04262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строго поддерживать установленный противопожарный режим, не допускать действий, которые могут привести к пожару, аварийному режиму работы электрооборудования;</w:t>
      </w:r>
    </w:p>
    <w:p w14:paraId="5638C40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расположение первичных средств пожаротушения и уметь ими пользоваться;</w:t>
      </w:r>
    </w:p>
    <w:p w14:paraId="5AC5A8F8"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в случае возникновения пожара, принимать все зависящие от них меры по спасению и эвакуации людей и ликвидации пожара.</w:t>
      </w:r>
    </w:p>
    <w:p w14:paraId="6BF01D2A"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1.6 </w:t>
      </w:r>
      <w:r>
        <w:rPr>
          <w:rFonts w:ascii="Arial" w:hAnsi="Arial" w:cs="Arial"/>
          <w:b w:val="0"/>
          <w:bCs w:val="0"/>
          <w:color w:val="auto"/>
          <w:sz w:val="24"/>
          <w:szCs w:val="24"/>
        </w:rPr>
        <w:t>В</w:t>
      </w:r>
      <w:r w:rsidRPr="00620053">
        <w:rPr>
          <w:rFonts w:ascii="Arial" w:hAnsi="Arial" w:cs="Arial"/>
          <w:b w:val="0"/>
          <w:bCs w:val="0"/>
          <w:color w:val="auto"/>
          <w:sz w:val="24"/>
          <w:szCs w:val="24"/>
        </w:rPr>
        <w:t xml:space="preserve"> целях контроля за соблюдением требований пожарной безопасности на территории и объектах Общежитий ТПУ, приказом ректора ТПУ, назначаются должностные лица ответственные за обеспечение пожарной безопасности.</w:t>
      </w:r>
    </w:p>
    <w:p w14:paraId="759BC3C0"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1.7 </w:t>
      </w:r>
      <w:r>
        <w:rPr>
          <w:rFonts w:ascii="Arial" w:hAnsi="Arial" w:cs="Arial"/>
          <w:b w:val="0"/>
          <w:bCs w:val="0"/>
          <w:color w:val="auto"/>
          <w:sz w:val="24"/>
          <w:szCs w:val="24"/>
        </w:rPr>
        <w:t>Начальник О</w:t>
      </w:r>
      <w:r w:rsidRPr="00620053">
        <w:rPr>
          <w:rFonts w:ascii="Arial" w:hAnsi="Arial" w:cs="Arial"/>
          <w:b w:val="0"/>
          <w:bCs w:val="0"/>
          <w:color w:val="auto"/>
          <w:sz w:val="24"/>
          <w:szCs w:val="24"/>
        </w:rPr>
        <w:t>тдела студенческих общежитий Дирекции кампусной политики и хозяйственного обеспечения (далее - Ответственный за ПБ на территории и объектах Общежития ТПУ) является ответственным на территории и объектах Общежития ТПУ:</w:t>
      </w:r>
    </w:p>
    <w:p w14:paraId="73B18160"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разработку и реализацию мер по обеспечению пожарной безопасности;</w:t>
      </w:r>
    </w:p>
    <w:p w14:paraId="7BBD3DFA"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эвакуационным путям, эвакуационным и аварийным выходам;</w:t>
      </w:r>
    </w:p>
    <w:p w14:paraId="25FF94A3"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58F5EB95"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6D5BA01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6F18D6C9"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26F4CDCA"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наличие и содержание в исправном состоянии средств индивидуальной защиты органов дыхания и зрения человека от токсичных продуктов горения; </w:t>
      </w:r>
    </w:p>
    <w:p w14:paraId="18878019"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противопожарным расстояниям между объектами на территории Общежития ТПУ, к проездам и подъездам к зданиям, к наружным открытым лестницам, предназначенным для эвакуации людей из зданий и сооружений при пожаре, к ограждениям на крышах (покрытиях) зданий и сооружений, к наружным пожарным лестницам и пожарным гидрантам, расположенным на территории и объектах Общежития ТПУ;</w:t>
      </w:r>
    </w:p>
    <w:p w14:paraId="2149FE06"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организацию работы студенческой добровольной пожарной дружины (далее – СДПД), комплектование штата, организацию обучения и предоставление полномочий ее членам.</w:t>
      </w:r>
    </w:p>
    <w:p w14:paraId="2EA2F5D6" w14:textId="77777777" w:rsidR="007A70E9" w:rsidRPr="00620053" w:rsidRDefault="007A70E9" w:rsidP="00D074D3">
      <w:pPr>
        <w:pStyle w:val="a5"/>
        <w:widowControl w:val="0"/>
        <w:numPr>
          <w:ilvl w:val="0"/>
          <w:numId w:val="2"/>
        </w:numPr>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На время отсутствия (болезнь, отпуск, командировка, и т.п.) начальника отдела студенческих общежитий его обязанности по обеспечению пожарной безопасности возлагаются на заместителя начальника отдела студенческих общежитий.</w:t>
      </w:r>
    </w:p>
    <w:p w14:paraId="3CBDDB6C"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1.8 Заведующий общежитием ТПУ (далее - Ответственный за ПБ Общежития ТПУ) является ответственным лицом, обеспечивающим соблюдение требований пожарной безопасности на закрепленном объекте (далее - Общежитие ТПУ), а именно:</w:t>
      </w:r>
    </w:p>
    <w:p w14:paraId="5A979F6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соблюдение требований пожарной безопасности, предъявляемых к </w:t>
      </w:r>
      <w:r w:rsidRPr="00620053">
        <w:rPr>
          <w:rFonts w:ascii="Arial" w:eastAsiaTheme="majorEastAsia" w:hAnsi="Arial" w:cs="Arial"/>
          <w:sz w:val="24"/>
          <w:szCs w:val="24"/>
        </w:rPr>
        <w:lastRenderedPageBreak/>
        <w:t>эвакуационным путям, эвакуационным и аварийным выходам;</w:t>
      </w:r>
    </w:p>
    <w:p w14:paraId="05CB95E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6E428413"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08D1BFD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71B98D8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76770F2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наличие и содержание в исправном состоянии средств индивидуальной защиты органов дыхания и зрения человека от токсичных продуктов горения.</w:t>
      </w:r>
    </w:p>
    <w:p w14:paraId="508DB52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проездов и подъездов к Общежитию ТПУ;</w:t>
      </w:r>
    </w:p>
    <w:p w14:paraId="676C16A6"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открытых лестниц, предназначенных для эвакуации людей из зданий и сооружений при пожаре;</w:t>
      </w:r>
    </w:p>
    <w:p w14:paraId="38ADC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ограждений на крышах (покрытиях) зданий и сооружений;</w:t>
      </w:r>
    </w:p>
    <w:p w14:paraId="7E4FB4A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пожарных лестниц;</w:t>
      </w:r>
    </w:p>
    <w:p w14:paraId="52D2457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укомплектование штата, организацию обучения и предоставление полномочий членам СДПД.</w:t>
      </w:r>
    </w:p>
    <w:p w14:paraId="67C05F37"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1.9 Работники ТПУ допускаются к работе на территории и объектах Общежитий ТПУ (кроме спортплощадок) после прохождения обучения мерам пожарной безопасности. Обучение работников ТПУ осуществляется по программам противопожарного инструктажа или дополнительным профессиональным программам в объеме знания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w:t>
      </w:r>
    </w:p>
    <w:p w14:paraId="5A11B18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1.10 Противопожарный инструктаж работников и проживающих в Общежитии ТПУ осуществляется Ответственным за ПБ Общежития ТПУ и (или) лицами, ответственными за проведение противопожарных инструктажей, назначенными распорядительным документом руководителя Дирекции кампусной политики и хозяйственного обеспечения ТПУ. Порядок и сроки обучения лиц мерам пожарной безопасности определяются соответствующим локальным нормативным актом ТПУ, с учетом требований нормативных правовых актов Российской Федерации. </w:t>
      </w:r>
    </w:p>
    <w:p w14:paraId="73D434C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1.11 </w:t>
      </w:r>
      <w:r w:rsidRPr="00620053">
        <w:rPr>
          <w:rFonts w:ascii="Arial" w:eastAsiaTheme="majorEastAsia" w:hAnsi="Arial" w:cs="Arial"/>
          <w:bCs/>
          <w:sz w:val="24"/>
          <w:szCs w:val="24"/>
        </w:rPr>
        <w:t>Ответственные за ПБ Общежития ТПУ должны проводить:</w:t>
      </w:r>
    </w:p>
    <w:p w14:paraId="2EF97AA1" w14:textId="77777777" w:rsidR="007A70E9" w:rsidRPr="00620053" w:rsidRDefault="007A70E9" w:rsidP="00D074D3">
      <w:pPr>
        <w:tabs>
          <w:tab w:val="left" w:pos="709"/>
          <w:tab w:val="left" w:pos="1407"/>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Первичный противопожарный инструктаж непосредственно на рабочем месте:</w:t>
      </w:r>
    </w:p>
    <w:p w14:paraId="33E23F2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вновь принятыми на работу;</w:t>
      </w:r>
    </w:p>
    <w:p w14:paraId="099D1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переводимыми из одного подразделения ТПУ в другое;</w:t>
      </w:r>
    </w:p>
    <w:p w14:paraId="6B1FB211"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работниками, выполняющими новую для них работу;</w:t>
      </w:r>
    </w:p>
    <w:p w14:paraId="39FF358E"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командированными в ТПУ работниками;</w:t>
      </w:r>
    </w:p>
    <w:p w14:paraId="0EB65A5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сезонными работниками;</w:t>
      </w:r>
    </w:p>
    <w:p w14:paraId="04B44F3E"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специалистами строительного профиля, выполняющими строительно-монтажные и иные работы на объектах ТПУ;</w:t>
      </w:r>
    </w:p>
    <w:p w14:paraId="1450A14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обучающимися, прибывшими на производственное обучение или практику.</w:t>
      </w:r>
    </w:p>
    <w:p w14:paraId="744779D4" w14:textId="77777777" w:rsidR="007A70E9" w:rsidRPr="00620053" w:rsidRDefault="007A70E9" w:rsidP="00D074D3">
      <w:p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 xml:space="preserve">Повторный противопожарный инструктаж: </w:t>
      </w:r>
    </w:p>
    <w:p w14:paraId="7519A8D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 -  не реже одного раза в год.</w:t>
      </w:r>
    </w:p>
    <w:p w14:paraId="746EE61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или служебную деятельность на объектах защиты, предназначенных для проживания или временного пребывания 50 и более человек одновременно, а также с лицами, осуществляющими трудовую (служебную) деятельность в организации, связанную с охраной (защитой) объектов и (или) имущества организации - не реже 1 раза в полгода.</w:t>
      </w:r>
    </w:p>
    <w:p w14:paraId="5D7E0427" w14:textId="77777777" w:rsidR="007A70E9" w:rsidRPr="00620053" w:rsidRDefault="007A70E9" w:rsidP="00D074D3">
      <w:pPr>
        <w:pStyle w:val="1"/>
        <w:numPr>
          <w:ilvl w:val="0"/>
          <w:numId w:val="0"/>
        </w:numPr>
        <w:spacing w:before="0" w:beforeAutospacing="0" w:after="0" w:afterAutospacing="0"/>
        <w:ind w:firstLine="709"/>
        <w:jc w:val="both"/>
        <w:rPr>
          <w:rFonts w:ascii="Arial" w:eastAsiaTheme="majorEastAsia" w:hAnsi="Arial" w:cs="Arial"/>
          <w:b w:val="0"/>
          <w:bCs w:val="0"/>
          <w:kern w:val="0"/>
          <w:sz w:val="24"/>
          <w:szCs w:val="24"/>
        </w:rPr>
      </w:pPr>
      <w:r w:rsidRPr="00620053">
        <w:rPr>
          <w:rFonts w:ascii="Arial" w:eastAsiaTheme="majorEastAsia" w:hAnsi="Arial" w:cs="Arial"/>
          <w:b w:val="0"/>
          <w:bCs w:val="0"/>
          <w:kern w:val="0"/>
          <w:sz w:val="24"/>
          <w:szCs w:val="24"/>
        </w:rPr>
        <w:t>1.12 О проведении первичного и повторного, внепланового и целевого противопожарного инструктажей делается запись в журнале учета противопожарных инструктажей, с обязательной подписью инструктируемого и инструктирующего.</w:t>
      </w:r>
    </w:p>
    <w:p w14:paraId="4672397D"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ab/>
        <w:t>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14:paraId="27144AC7" w14:textId="15F7F1ED"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1.13 Ответственные за ПБ Общежития ТПУ обеспечивают проведение не реже 1 раза в полугодие практических тренировок по эвакуации лиц, осуществляющих свою деятельность на территории и объектах Общежития ТПУ</w:t>
      </w:r>
      <w:r w:rsidR="00A81DC3">
        <w:rPr>
          <w:rFonts w:ascii="Arial" w:eastAsiaTheme="majorEastAsia" w:hAnsi="Arial" w:cs="Arial"/>
          <w:bCs/>
          <w:sz w:val="24"/>
          <w:szCs w:val="24"/>
        </w:rPr>
        <w:t xml:space="preserve"> в соответствии с утвержденным </w:t>
      </w:r>
      <w:r w:rsidR="00AC48C6">
        <w:rPr>
          <w:rFonts w:ascii="Arial" w:eastAsiaTheme="majorEastAsia" w:hAnsi="Arial" w:cs="Arial"/>
          <w:bCs/>
          <w:sz w:val="24"/>
          <w:szCs w:val="24"/>
        </w:rPr>
        <w:t xml:space="preserve">с ГУ МЧС </w:t>
      </w:r>
      <w:r w:rsidR="00A81DC3">
        <w:rPr>
          <w:rFonts w:ascii="Arial" w:eastAsiaTheme="majorEastAsia" w:hAnsi="Arial" w:cs="Arial"/>
          <w:bCs/>
          <w:sz w:val="24"/>
          <w:szCs w:val="24"/>
        </w:rPr>
        <w:t>графиком проверки</w:t>
      </w:r>
      <w:r w:rsidRPr="00620053">
        <w:rPr>
          <w:rFonts w:ascii="Arial" w:eastAsiaTheme="majorEastAsia" w:hAnsi="Arial" w:cs="Arial"/>
          <w:bCs/>
          <w:sz w:val="24"/>
          <w:szCs w:val="24"/>
        </w:rPr>
        <w:t>.</w:t>
      </w:r>
    </w:p>
    <w:p w14:paraId="50856A04"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1.14 Ответственный за ПБ в Общежитии ТПУ обеспечивает:</w:t>
      </w:r>
    </w:p>
    <w:p w14:paraId="2940FE5C" w14:textId="638D2FE8" w:rsidR="007A70E9" w:rsidRPr="00620053" w:rsidRDefault="00CF0CC8" w:rsidP="00CF0CC8">
      <w:pPr>
        <w:widowControl w:val="0"/>
        <w:numPr>
          <w:ilvl w:val="0"/>
          <w:numId w:val="2"/>
        </w:numPr>
        <w:tabs>
          <w:tab w:val="left" w:pos="284"/>
          <w:tab w:val="left" w:pos="993"/>
          <w:tab w:val="left" w:pos="1276"/>
        </w:tabs>
        <w:spacing w:after="0" w:line="240" w:lineRule="auto"/>
        <w:ind w:firstLine="709"/>
        <w:jc w:val="both"/>
        <w:rPr>
          <w:rFonts w:ascii="Arial" w:eastAsiaTheme="majorEastAsia" w:hAnsi="Arial" w:cs="Arial"/>
          <w:sz w:val="24"/>
          <w:szCs w:val="24"/>
        </w:rPr>
      </w:pPr>
      <w:r>
        <w:rPr>
          <w:rFonts w:ascii="Arial" w:eastAsiaTheme="majorEastAsia" w:hAnsi="Arial" w:cs="Arial"/>
          <w:sz w:val="24"/>
          <w:szCs w:val="24"/>
        </w:rPr>
        <w:t xml:space="preserve"> </w:t>
      </w:r>
      <w:r w:rsidR="007A70E9" w:rsidRPr="00620053">
        <w:rPr>
          <w:rFonts w:ascii="Arial" w:eastAsiaTheme="majorEastAsia" w:hAnsi="Arial" w:cs="Arial"/>
          <w:sz w:val="24"/>
          <w:szCs w:val="24"/>
        </w:rPr>
        <w:t>наличие исправной телефонной связи;</w:t>
      </w:r>
    </w:p>
    <w:p w14:paraId="3D6AE045" w14:textId="77777777" w:rsidR="007A70E9" w:rsidRPr="00620053" w:rsidRDefault="007A70E9" w:rsidP="00D074D3">
      <w:pPr>
        <w:widowControl w:val="0"/>
        <w:numPr>
          <w:ilvl w:val="0"/>
          <w:numId w:val="2"/>
        </w:numPr>
        <w:tabs>
          <w:tab w:val="left" w:pos="284"/>
          <w:tab w:val="left" w:pos="709"/>
          <w:tab w:val="left" w:pos="1043"/>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исправных ручных электрических фонарей (не менее 1 фонаря на каждого дежурного);</w:t>
      </w:r>
    </w:p>
    <w:p w14:paraId="482A9088"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(по этажу, общежитию);</w:t>
      </w:r>
    </w:p>
    <w:p w14:paraId="23F7869A"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проверку 1 раз в год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14:paraId="69F38993" w14:textId="77777777" w:rsidR="007A70E9" w:rsidRPr="00620053"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1.15 При аренде помещений, арендаторами, выполнении работ подрядными организациями должны выполняться противопожарные требования и нормы для данного типа здания, помещения, а также выполняться организационно-распорядительные документы по пожарной безопасности для ТПУ.</w:t>
      </w:r>
    </w:p>
    <w:p w14:paraId="3EF1BF1E" w14:textId="6A22BE3F" w:rsidR="007A70E9"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bCs/>
          <w:sz w:val="24"/>
          <w:szCs w:val="24"/>
        </w:rPr>
      </w:pPr>
      <w:r w:rsidRPr="00620053">
        <w:rPr>
          <w:rFonts w:ascii="Arial" w:eastAsiaTheme="majorEastAsia" w:hAnsi="Arial" w:cs="Arial"/>
          <w:bCs/>
          <w:sz w:val="24"/>
          <w:szCs w:val="24"/>
        </w:rPr>
        <w:t>1.16 За нарушение требований пожарной безопасности, а также за иные правонарушения в области пожарной безопасности, виновные лица могут быть привлечены к дисциплинарной, административной или уголовной ответственности в соответствии с действующим законодательством.</w:t>
      </w:r>
    </w:p>
    <w:p w14:paraId="51E973F1" w14:textId="77777777" w:rsidR="000A7706" w:rsidRPr="00620053" w:rsidRDefault="000A7706"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p>
    <w:p w14:paraId="5B3DBF42" w14:textId="38AAA986" w:rsidR="007A70E9" w:rsidRPr="00620053" w:rsidRDefault="007A70E9" w:rsidP="00D074D3">
      <w:pPr>
        <w:keepNext/>
        <w:keepLines/>
        <w:widowControl w:val="0"/>
        <w:tabs>
          <w:tab w:val="left" w:pos="709"/>
          <w:tab w:val="left" w:pos="1627"/>
        </w:tabs>
        <w:spacing w:after="0" w:line="240" w:lineRule="auto"/>
        <w:ind w:firstLine="709"/>
        <w:jc w:val="both"/>
        <w:outlineLvl w:val="0"/>
        <w:rPr>
          <w:rFonts w:ascii="Arial" w:hAnsi="Arial" w:cs="Arial"/>
          <w:sz w:val="24"/>
          <w:szCs w:val="24"/>
        </w:rPr>
      </w:pPr>
      <w:bookmarkStart w:id="1" w:name="bookmark3"/>
      <w:r w:rsidRPr="00620053">
        <w:rPr>
          <w:rStyle w:val="44"/>
          <w:rFonts w:ascii="Arial" w:eastAsiaTheme="minorEastAsia" w:hAnsi="Arial" w:cs="Arial"/>
          <w:sz w:val="24"/>
          <w:szCs w:val="24"/>
        </w:rPr>
        <w:t>2. Характеристики территории и объектов Общежития ТПУ и специфика их пожарной опасности</w:t>
      </w:r>
      <w:bookmarkEnd w:id="1"/>
    </w:p>
    <w:p w14:paraId="6ADF2D40" w14:textId="77777777" w:rsidR="007A70E9" w:rsidRPr="00620053" w:rsidRDefault="007A70E9" w:rsidP="00D074D3">
      <w:pPr>
        <w:widowControl w:val="0"/>
        <w:tabs>
          <w:tab w:val="left" w:pos="709"/>
          <w:tab w:val="left" w:pos="1378"/>
        </w:tabs>
        <w:spacing w:after="0" w:line="240" w:lineRule="auto"/>
        <w:ind w:firstLine="709"/>
        <w:jc w:val="both"/>
        <w:rPr>
          <w:rFonts w:ascii="Arial" w:hAnsi="Arial" w:cs="Arial"/>
          <w:sz w:val="24"/>
          <w:szCs w:val="24"/>
        </w:rPr>
      </w:pPr>
      <w:r w:rsidRPr="00620053">
        <w:rPr>
          <w:rStyle w:val="24"/>
          <w:rFonts w:ascii="Arial" w:eastAsiaTheme="minorEastAsia" w:hAnsi="Arial" w:cs="Arial"/>
        </w:rPr>
        <w:t>2.1 Общежитие ТПУ относится к объектам защиты класса функциональной пожарной опасности Ф1.2.</w:t>
      </w:r>
    </w:p>
    <w:p w14:paraId="0ED7EE22"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2.2 Помещения в зданиях и сооружениях Общежития ТПУ относятся к </w:t>
      </w:r>
      <w:r w:rsidRPr="00620053">
        <w:rPr>
          <w:rStyle w:val="24"/>
          <w:rFonts w:ascii="Arial" w:eastAsiaTheme="minorEastAsia" w:hAnsi="Arial" w:cs="Arial"/>
        </w:rPr>
        <w:lastRenderedPageBreak/>
        <w:t>следующим классам функциональной пожарной опасности:</w:t>
      </w:r>
    </w:p>
    <w:p w14:paraId="0CD747D3" w14:textId="04799B4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административные кабинеты </w:t>
      </w:r>
      <w:r w:rsidR="000A7706">
        <w:rPr>
          <w:rStyle w:val="24"/>
          <w:rFonts w:ascii="Arial" w:eastAsiaTheme="minorEastAsia" w:hAnsi="Arial" w:cs="Arial"/>
        </w:rPr>
        <w:t>–</w:t>
      </w:r>
      <w:r w:rsidRPr="00620053">
        <w:rPr>
          <w:rStyle w:val="24"/>
          <w:rFonts w:ascii="Arial" w:eastAsiaTheme="minorEastAsia" w:hAnsi="Arial" w:cs="Arial"/>
        </w:rPr>
        <w:t xml:space="preserve"> Ф4.3;</w:t>
      </w:r>
    </w:p>
    <w:p w14:paraId="39EB2958" w14:textId="6659C58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учебные помещения </w:t>
      </w:r>
      <w:r w:rsidR="000A7706">
        <w:rPr>
          <w:rStyle w:val="24"/>
          <w:rFonts w:ascii="Arial" w:eastAsiaTheme="minorEastAsia" w:hAnsi="Arial" w:cs="Arial"/>
        </w:rPr>
        <w:t>–</w:t>
      </w:r>
      <w:r w:rsidRPr="00620053">
        <w:rPr>
          <w:rStyle w:val="24"/>
          <w:rFonts w:ascii="Arial" w:eastAsiaTheme="minorEastAsia" w:hAnsi="Arial" w:cs="Arial"/>
        </w:rPr>
        <w:t xml:space="preserve"> Ф4.2;</w:t>
      </w:r>
    </w:p>
    <w:p w14:paraId="0D9DD79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объекты</w:t>
      </w:r>
      <w:r w:rsidRPr="00620053">
        <w:rPr>
          <w:rFonts w:ascii="Arial" w:hAnsi="Arial" w:cs="Arial"/>
          <w:sz w:val="24"/>
          <w:szCs w:val="24"/>
        </w:rPr>
        <w:t xml:space="preserve"> торговли – Ф3.1;</w:t>
      </w:r>
    </w:p>
    <w:p w14:paraId="7B6434F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физкультурно-оздоровительные и спортивно-тренировочные помещения – Ф3.6;</w:t>
      </w:r>
    </w:p>
    <w:p w14:paraId="4E50A64C" w14:textId="441D1DFA"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производственные мастерские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07087EDD" w14:textId="63E0817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помещения предприятий общественного питания (столовая, буфет) </w:t>
      </w:r>
      <w:r w:rsidR="000A7706">
        <w:rPr>
          <w:rStyle w:val="24"/>
          <w:rFonts w:ascii="Arial" w:eastAsiaTheme="minorEastAsia" w:hAnsi="Arial" w:cs="Arial"/>
        </w:rPr>
        <w:t>–</w:t>
      </w:r>
      <w:r w:rsidRPr="00620053">
        <w:rPr>
          <w:rStyle w:val="24"/>
          <w:rFonts w:ascii="Arial" w:eastAsiaTheme="minorEastAsia" w:hAnsi="Arial" w:cs="Arial"/>
        </w:rPr>
        <w:t xml:space="preserve"> Ф3.2;</w:t>
      </w:r>
    </w:p>
    <w:p w14:paraId="6BF7A22C" w14:textId="2256711F"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кладовые, складские помещения и помещения для товарно-материальных ценностей (далее - ТМЦ) </w:t>
      </w:r>
      <w:r w:rsidR="000A7706">
        <w:rPr>
          <w:rStyle w:val="24"/>
          <w:rFonts w:ascii="Arial" w:eastAsiaTheme="minorEastAsia" w:hAnsi="Arial" w:cs="Arial"/>
        </w:rPr>
        <w:t>–</w:t>
      </w:r>
      <w:r w:rsidRPr="00620053">
        <w:rPr>
          <w:rStyle w:val="24"/>
          <w:rFonts w:ascii="Arial" w:eastAsiaTheme="minorEastAsia" w:hAnsi="Arial" w:cs="Arial"/>
        </w:rPr>
        <w:t xml:space="preserve"> Ф5.2;</w:t>
      </w:r>
    </w:p>
    <w:p w14:paraId="1615738A" w14:textId="15654C09"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технические помещения (тепловые узлы, венткамеры, электрощитовые, водомерные узлы, лифтовые, серверные)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4FFE2ADB" w14:textId="684C74D5" w:rsidR="007A70E9" w:rsidRPr="000A7706"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HAnsi" w:hAnsi="Arial" w:cs="Arial"/>
          <w:color w:val="auto"/>
          <w:lang w:eastAsia="en-US" w:bidi="ar-SA"/>
        </w:rPr>
      </w:pPr>
      <w:r w:rsidRPr="00620053">
        <w:rPr>
          <w:rStyle w:val="24"/>
          <w:rFonts w:ascii="Arial" w:eastAsiaTheme="minorEastAsia" w:hAnsi="Arial" w:cs="Arial"/>
        </w:rPr>
        <w:t>санитарно-бытовые помещения (санузлы, душевые, умывальные) - не классифицируются.</w:t>
      </w:r>
      <w:bookmarkStart w:id="2" w:name="bookmark4"/>
    </w:p>
    <w:p w14:paraId="582AF14F" w14:textId="77777777" w:rsidR="000A7706" w:rsidRPr="00620053" w:rsidRDefault="000A7706"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p>
    <w:p w14:paraId="64BEF676" w14:textId="4B01B00A" w:rsidR="007A70E9" w:rsidRPr="00620053" w:rsidRDefault="007A70E9" w:rsidP="000A7706">
      <w:pPr>
        <w:widowControl w:val="0"/>
        <w:tabs>
          <w:tab w:val="left" w:pos="357"/>
          <w:tab w:val="left" w:pos="709"/>
          <w:tab w:val="left" w:pos="1048"/>
        </w:tabs>
        <w:spacing w:after="0" w:line="240" w:lineRule="auto"/>
        <w:ind w:firstLine="709"/>
        <w:rPr>
          <w:rFonts w:ascii="Arial" w:hAnsi="Arial" w:cs="Arial"/>
          <w:b/>
          <w:sz w:val="24"/>
          <w:szCs w:val="24"/>
        </w:rPr>
      </w:pPr>
      <w:r w:rsidRPr="00620053">
        <w:rPr>
          <w:rFonts w:ascii="Arial" w:hAnsi="Arial" w:cs="Arial"/>
          <w:b/>
          <w:sz w:val="24"/>
          <w:szCs w:val="24"/>
        </w:rPr>
        <w:t>3. О</w:t>
      </w:r>
      <w:r w:rsidRPr="00620053">
        <w:rPr>
          <w:rStyle w:val="44"/>
          <w:rFonts w:ascii="Arial" w:eastAsia="Tahoma" w:hAnsi="Arial" w:cs="Arial"/>
          <w:sz w:val="24"/>
          <w:szCs w:val="24"/>
        </w:rPr>
        <w:t>беспечение пожарной безопасности</w:t>
      </w:r>
      <w:bookmarkStart w:id="3" w:name="bookmark5"/>
      <w:bookmarkEnd w:id="2"/>
      <w:r w:rsidRPr="00620053">
        <w:rPr>
          <w:rStyle w:val="44"/>
          <w:rFonts w:ascii="Arial" w:eastAsia="Tahoma" w:hAnsi="Arial" w:cs="Arial"/>
          <w:sz w:val="24"/>
          <w:szCs w:val="24"/>
        </w:rPr>
        <w:t xml:space="preserve"> </w:t>
      </w:r>
      <w:r w:rsidRPr="00620053">
        <w:rPr>
          <w:rFonts w:ascii="Arial" w:hAnsi="Arial" w:cs="Arial"/>
          <w:b/>
          <w:sz w:val="24"/>
          <w:szCs w:val="24"/>
        </w:rPr>
        <w:t>в Общежитии ТПУ</w:t>
      </w:r>
      <w:bookmarkEnd w:id="3"/>
    </w:p>
    <w:p w14:paraId="0D020415" w14:textId="77777777" w:rsidR="007A70E9" w:rsidRPr="00620053" w:rsidRDefault="007A70E9" w:rsidP="00D074D3">
      <w:pPr>
        <w:tabs>
          <w:tab w:val="left" w:pos="709"/>
        </w:tabs>
        <w:spacing w:after="0" w:line="240" w:lineRule="auto"/>
        <w:jc w:val="both"/>
        <w:rPr>
          <w:rFonts w:ascii="Arial" w:hAnsi="Arial" w:cs="Arial"/>
          <w:sz w:val="24"/>
          <w:szCs w:val="24"/>
        </w:rPr>
      </w:pPr>
      <w:r w:rsidRPr="00620053">
        <w:rPr>
          <w:rStyle w:val="24"/>
          <w:rFonts w:ascii="Arial" w:eastAsiaTheme="minorEastAsia" w:hAnsi="Arial" w:cs="Arial"/>
        </w:rPr>
        <w:t>Ответственными за обеспечение ПБ и организацию мер по эвакуации и тушению пожара в Общежитии ТПУ являются следующие лица:</w:t>
      </w:r>
    </w:p>
    <w:p w14:paraId="21634CBB" w14:textId="77777777" w:rsidR="007A70E9" w:rsidRPr="00620053" w:rsidRDefault="007A70E9" w:rsidP="00D074D3">
      <w:pPr>
        <w:widowControl w:val="0"/>
        <w:tabs>
          <w:tab w:val="left" w:pos="1027"/>
        </w:tabs>
        <w:spacing w:after="0" w:line="240" w:lineRule="auto"/>
        <w:ind w:firstLine="709"/>
        <w:jc w:val="both"/>
        <w:rPr>
          <w:rFonts w:ascii="Arial" w:hAnsi="Arial" w:cs="Arial"/>
          <w:sz w:val="24"/>
          <w:szCs w:val="24"/>
        </w:rPr>
      </w:pPr>
      <w:r w:rsidRPr="00620053">
        <w:rPr>
          <w:rStyle w:val="24"/>
          <w:rFonts w:ascii="Arial" w:eastAsiaTheme="minorEastAsia" w:hAnsi="Arial" w:cs="Arial"/>
        </w:rPr>
        <w:t>3.1 За пожарную безопасность – заведующий (ая) Общежития ТПУ;</w:t>
      </w:r>
    </w:p>
    <w:p w14:paraId="79837720" w14:textId="2800A9D3"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3.2 За сообщение о возникновении пожара</w:t>
      </w:r>
      <w:r w:rsidRPr="00620053">
        <w:rPr>
          <w:rFonts w:ascii="Arial" w:hAnsi="Arial" w:cs="Arial"/>
          <w:sz w:val="24"/>
          <w:szCs w:val="24"/>
        </w:rPr>
        <w:t xml:space="preserve"> в </w:t>
      </w:r>
      <w:r w:rsidR="00CF0CC8" w:rsidRPr="00620053">
        <w:rPr>
          <w:rStyle w:val="24"/>
          <w:rFonts w:ascii="Arial" w:eastAsiaTheme="minorEastAsia" w:hAnsi="Arial" w:cs="Arial"/>
        </w:rPr>
        <w:t>пожарную охрану по стационарному телефону «01» или «112», по мобильному «101», «112»</w:t>
      </w:r>
      <w:r w:rsidRPr="00620053">
        <w:rPr>
          <w:rFonts w:ascii="Arial" w:hAnsi="Arial" w:cs="Arial"/>
          <w:sz w:val="24"/>
          <w:szCs w:val="24"/>
        </w:rPr>
        <w:t xml:space="preserve"> и в Дежурно-диспетчерскую службу ТПУ по тел. 606-240 - </w:t>
      </w:r>
      <w:r w:rsidRPr="00620053">
        <w:rPr>
          <w:rStyle w:val="24"/>
          <w:rFonts w:ascii="Arial" w:eastAsiaTheme="minorEastAsia" w:hAnsi="Arial" w:cs="Arial"/>
        </w:rPr>
        <w:t>работник охранного предприятия (охранник)</w:t>
      </w:r>
      <w:r w:rsidRPr="00620053">
        <w:rPr>
          <w:rFonts w:ascii="Arial" w:hAnsi="Arial" w:cs="Arial"/>
          <w:sz w:val="24"/>
          <w:szCs w:val="24"/>
        </w:rPr>
        <w:t>;</w:t>
      </w:r>
    </w:p>
    <w:p w14:paraId="437DF49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3.3 За сообщение о возникновении пожара и оповещение (информирование) руководства университета, дежурных и аварийных служб ТПУ – круглосуточный дежурный персонал отдела безопасности объектов ТПУ, работник охранного предприятия (охранник);</w:t>
      </w:r>
    </w:p>
    <w:p w14:paraId="521E441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3.4 За организацию спасения людей с использованием для этого имеющихся сил и технических средств - заведующий (ая) Общежитием ТПУ;</w:t>
      </w:r>
    </w:p>
    <w:p w14:paraId="6E27E9E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3.5 За проверку включения автоматических систем противопожарной защиты (системы оповещения людей о пожаре) – работник охранного предприятия (охранник);</w:t>
      </w:r>
    </w:p>
    <w:p w14:paraId="0C44DC79"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3.6 За отключение при необходимости электроэнергии (за исключением систем противопожарной защиты) - электромонтер или дежурные работники отдела электроснабжения инженерно-технического управления (далее - ИТУ);</w:t>
      </w:r>
    </w:p>
    <w:p w14:paraId="48CABF2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3.7 За отключение при необходимости устройств с применением открытого пламени - руководитель огневых работ;</w:t>
      </w:r>
    </w:p>
    <w:p w14:paraId="251554E1"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3.8 За остановку работы систем вентиляции в аварийном и смежных с ним помещениях, перекрывание водных коммуникаций (при необходимости) – дежурные работники отдела теплоснабжения и вентиляции инженерно-технического управления;</w:t>
      </w:r>
    </w:p>
    <w:p w14:paraId="3E65F74F" w14:textId="77777777" w:rsidR="007A70E9" w:rsidRPr="00620053" w:rsidRDefault="007A70E9" w:rsidP="00D074D3">
      <w:pPr>
        <w:widowControl w:val="0"/>
        <w:tabs>
          <w:tab w:val="left" w:pos="567"/>
          <w:tab w:val="left" w:pos="709"/>
          <w:tab w:val="left" w:pos="1134"/>
        </w:tabs>
        <w:spacing w:after="0" w:line="240" w:lineRule="auto"/>
        <w:ind w:firstLine="709"/>
        <w:jc w:val="both"/>
        <w:rPr>
          <w:rFonts w:ascii="Arial" w:hAnsi="Arial" w:cs="Arial"/>
          <w:sz w:val="24"/>
          <w:szCs w:val="24"/>
        </w:rPr>
      </w:pPr>
      <w:r w:rsidRPr="00620053">
        <w:rPr>
          <w:rStyle w:val="24"/>
          <w:rFonts w:ascii="Arial" w:eastAsiaTheme="minorEastAsia" w:hAnsi="Arial" w:cs="Arial"/>
        </w:rPr>
        <w:t>3.9 За прекращение всех работ в здании, кроме работ, связанных с мероприятиями по ликвидации пожара - заведующий (ая) Общежития ТПУ;</w:t>
      </w:r>
    </w:p>
    <w:p w14:paraId="68CD54A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3.10 За удаление за пределы опасной зоны всех людей, не участвующих в тушении пожара - заведующий и (или) комендант, работники охранного предприятия, дежурные оперативной группы ТПУ, члены студенческих добровольных пожарных дружин ТПУ;</w:t>
      </w:r>
    </w:p>
    <w:p w14:paraId="2836A640"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3.11 За осуществление общего руководства по эвакуации и тушению пожара (с учетом специфических особенностей объекта защиты) до прибытия </w:t>
      </w:r>
      <w:r w:rsidRPr="00620053">
        <w:rPr>
          <w:rStyle w:val="24"/>
          <w:rFonts w:ascii="Arial" w:eastAsiaTheme="minorEastAsia" w:hAnsi="Arial" w:cs="Arial"/>
        </w:rPr>
        <w:lastRenderedPageBreak/>
        <w:t>подразделения пожарной охраны - заведующий (ая) Общежития ТПУ;</w:t>
      </w:r>
    </w:p>
    <w:p w14:paraId="5394B59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3.12 За обеспечение соблюдения требований безопасности работниками, принимающими участие в тушении пожара - заведующий (ая) Общежития ТПУ;</w:t>
      </w:r>
    </w:p>
    <w:p w14:paraId="0B06977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3.13 За организацию, одновременно с тушением пожара, эвакуации и защиты материальных ценностей - заведующий (ая) Общежития ТПУ и работники охранного предприятия (охранник);</w:t>
      </w:r>
    </w:p>
    <w:p w14:paraId="16ED08D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3.14 За встречу подразделений пожарной охраны и оказание помощи в выборе кратчайшего пути для подъезда к очагу пожара - работники охранного предприятия (охранник);</w:t>
      </w:r>
    </w:p>
    <w:p w14:paraId="1E78254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3.15 За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имеющихся опасных (взрывоопасных), взрывчатых, аварийно-химически опасных веществах - заведующий и (или) комендант и охранник, работники ИТУ;</w:t>
      </w:r>
    </w:p>
    <w:p w14:paraId="023BB99E"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3.16 За информирование руководителя тушения пожара (по прибытии подразделения пожарной охраны) о конструктивных и технологических особенностях Общежитий ТПУ, прилегающих строений и сооружений, о количестве и пожароопасных свойствах хранимых и применяемых веществ, материалов, изделий и сообщение других сведений, необходимых для успешной ликвидации пожара - заведующий (ая) Общежития ТПУ и охранник, работники ИТУ;</w:t>
      </w:r>
    </w:p>
    <w:p w14:paraId="58CCBCAF" w14:textId="77777777" w:rsidR="0067529D"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3.17 За организацию привлечения сил и средств к осуществлению мероприятий, связанных с ликвидацией пожара и предупреждением его развития </w:t>
      </w:r>
      <w:r w:rsidRPr="00620053">
        <w:rPr>
          <w:rFonts w:ascii="Arial" w:hAnsi="Arial" w:cs="Arial"/>
          <w:sz w:val="24"/>
          <w:szCs w:val="24"/>
        </w:rPr>
        <w:t xml:space="preserve">- </w:t>
      </w:r>
      <w:r w:rsidRPr="00620053">
        <w:rPr>
          <w:rStyle w:val="24"/>
          <w:rFonts w:ascii="Arial" w:eastAsiaTheme="minorEastAsia" w:hAnsi="Arial" w:cs="Arial"/>
        </w:rPr>
        <w:t xml:space="preserve">дежурные Оперативной группы ТПУ. </w:t>
      </w:r>
    </w:p>
    <w:p w14:paraId="484C902E" w14:textId="1E73BAAA"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 xml:space="preserve">                                                                                                                                                           </w:t>
      </w:r>
    </w:p>
    <w:p w14:paraId="3C440DE1" w14:textId="0411C477" w:rsidR="007A70E9" w:rsidRPr="00620053" w:rsidRDefault="007A70E9" w:rsidP="00D074D3">
      <w:pPr>
        <w:widowControl w:val="0"/>
        <w:tabs>
          <w:tab w:val="left" w:pos="0"/>
          <w:tab w:val="left" w:pos="709"/>
        </w:tabs>
        <w:spacing w:after="0" w:line="240" w:lineRule="auto"/>
        <w:ind w:firstLine="709"/>
        <w:jc w:val="both"/>
        <w:outlineLvl w:val="0"/>
        <w:rPr>
          <w:rStyle w:val="44"/>
          <w:rFonts w:ascii="Arial" w:eastAsiaTheme="minorEastAsia" w:hAnsi="Arial" w:cs="Arial"/>
          <w:b w:val="0"/>
          <w:bCs w:val="0"/>
          <w:sz w:val="24"/>
          <w:szCs w:val="24"/>
        </w:rPr>
      </w:pPr>
      <w:r w:rsidRPr="00620053">
        <w:rPr>
          <w:rStyle w:val="32"/>
          <w:rFonts w:ascii="Arial" w:eastAsia="Tahoma" w:hAnsi="Arial" w:cs="Arial"/>
          <w:sz w:val="24"/>
          <w:szCs w:val="24"/>
        </w:rPr>
        <w:t>4.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Студгородка ТПУ</w:t>
      </w:r>
    </w:p>
    <w:p w14:paraId="19D54110"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bookmarkStart w:id="4" w:name="bookmark7"/>
    </w:p>
    <w:p w14:paraId="252DD1DD"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p>
    <w:p w14:paraId="69D8D6F6" w14:textId="77777777" w:rsidR="007A70E9" w:rsidRPr="008F74C1" w:rsidRDefault="007A70E9" w:rsidP="00D074D3">
      <w:pPr>
        <w:keepNext/>
        <w:keepLines/>
        <w:widowControl w:val="0"/>
        <w:tabs>
          <w:tab w:val="left" w:pos="0"/>
          <w:tab w:val="left" w:pos="709"/>
        </w:tabs>
        <w:spacing w:after="0" w:line="240" w:lineRule="auto"/>
        <w:ind w:firstLine="709"/>
        <w:outlineLvl w:val="1"/>
        <w:rPr>
          <w:rFonts w:ascii="Arial" w:hAnsi="Arial" w:cs="Arial"/>
          <w:b/>
          <w:sz w:val="24"/>
          <w:szCs w:val="24"/>
        </w:rPr>
      </w:pPr>
      <w:r w:rsidRPr="008F74C1">
        <w:rPr>
          <w:rStyle w:val="44"/>
          <w:rFonts w:ascii="Arial" w:eastAsiaTheme="minorEastAsia" w:hAnsi="Arial" w:cs="Arial"/>
          <w:b w:val="0"/>
          <w:sz w:val="24"/>
          <w:szCs w:val="24"/>
        </w:rPr>
        <w:t>4.1 Порядок содержания и эксплуатации территории, прилегающей к объектам Студгородка ТПУ</w:t>
      </w:r>
      <w:bookmarkEnd w:id="4"/>
      <w:r w:rsidRPr="008F74C1">
        <w:rPr>
          <w:rStyle w:val="44"/>
          <w:rFonts w:ascii="Arial" w:eastAsiaTheme="minorEastAsia" w:hAnsi="Arial" w:cs="Arial"/>
          <w:b w:val="0"/>
          <w:sz w:val="24"/>
          <w:szCs w:val="24"/>
        </w:rPr>
        <w:t>.</w:t>
      </w:r>
    </w:p>
    <w:p w14:paraId="3EBB86BD"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4.1.1 Территория Студгородка ТПУ должна содержаться в надлежащей чистоте. Ко всем зданиям, сооружениям и строениям должен быть обеспечен свободный доступ (подъезд).</w:t>
      </w:r>
    </w:p>
    <w:p w14:paraId="3B2CE5A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4.1.2 На территории в пределах противопожарных расстояний между объектами, необходимо производить регулярную уборку мусора (горючих отходов, бытового и строительного мусора, тары, опавших листьев, сухой растительности и т.п.) и покос травы. Границы уборки территорий определяются границами земельного участка на основании кадастрового или межевого плана. Мусор необходимо собирать на специально выделенных площадках в контейнеры или ящики, а затем вывозить.</w:t>
      </w:r>
    </w:p>
    <w:p w14:paraId="44737EE7" w14:textId="77777777" w:rsidR="007A70E9" w:rsidRPr="00620053" w:rsidRDefault="007A70E9" w:rsidP="00D074D3">
      <w:pPr>
        <w:widowControl w:val="0"/>
        <w:tabs>
          <w:tab w:val="left" w:pos="709"/>
          <w:tab w:val="left" w:pos="1494"/>
        </w:tabs>
        <w:spacing w:after="0" w:line="240" w:lineRule="auto"/>
        <w:ind w:firstLine="709"/>
        <w:jc w:val="both"/>
        <w:rPr>
          <w:rFonts w:ascii="Arial" w:hAnsi="Arial" w:cs="Arial"/>
          <w:sz w:val="24"/>
          <w:szCs w:val="24"/>
        </w:rPr>
      </w:pPr>
      <w:r w:rsidRPr="00620053">
        <w:rPr>
          <w:rStyle w:val="24"/>
          <w:rFonts w:ascii="Arial" w:eastAsiaTheme="minorEastAsia" w:hAnsi="Arial" w:cs="Arial"/>
        </w:rPr>
        <w:t>4.1.3 На территории Студгородка ТПУ запрещается:</w:t>
      </w:r>
    </w:p>
    <w:p w14:paraId="1DD83D1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свалки отходов (горючих, бытовых и пр.);</w:t>
      </w:r>
    </w:p>
    <w:p w14:paraId="0BAC2E5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емкости с легковоспламеняющимися и горючими жидкостями, горючими газами;</w:t>
      </w:r>
    </w:p>
    <w:p w14:paraId="67798B2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сжигать мусор и выжигать сухую травянистую растительность.</w:t>
      </w:r>
    </w:p>
    <w:p w14:paraId="3CDD2E91" w14:textId="77777777" w:rsidR="007A70E9" w:rsidRPr="00620053" w:rsidRDefault="007A70E9" w:rsidP="00D074D3">
      <w:pPr>
        <w:widowControl w:val="0"/>
        <w:tabs>
          <w:tab w:val="left" w:pos="284"/>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4.1.4 Противопожарные расстояния между зданиями, сооружениями и строениями запрещается использовать:</w:t>
      </w:r>
    </w:p>
    <w:p w14:paraId="0C5035C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складирования материалов, мусора, травы и иных отходов, оборудования и тары;</w:t>
      </w:r>
    </w:p>
    <w:p w14:paraId="7C2B3F7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строительства (размещения) зданий и сооружений, в том числе временных;</w:t>
      </w:r>
    </w:p>
    <w:p w14:paraId="222DEEC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разведения костров;</w:t>
      </w:r>
    </w:p>
    <w:p w14:paraId="572F080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приготовления пищи с применением открытого огня (мангалов, жаровен и др.);</w:t>
      </w:r>
    </w:p>
    <w:p w14:paraId="4253374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сжигания отходов и тары;</w:t>
      </w:r>
    </w:p>
    <w:p w14:paraId="0D7B7C2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стоянки транспорта.</w:t>
      </w:r>
    </w:p>
    <w:p w14:paraId="5555A45A"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4.1.5 Ответственный за ПБ Общежития ТПУ обеспечивает размещение знаков «Курение запрещено» на закреплённых территориях.</w:t>
      </w:r>
    </w:p>
    <w:p w14:paraId="518EEA89"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4.1.6 На территории Общежития ТПУ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(«китайский фонарик» и т.д.).</w:t>
      </w:r>
    </w:p>
    <w:p w14:paraId="72C85B70" w14:textId="77777777" w:rsidR="007A70E9" w:rsidRPr="00620053" w:rsidRDefault="007A70E9" w:rsidP="00D074D3">
      <w:pPr>
        <w:widowControl w:val="0"/>
        <w:tabs>
          <w:tab w:val="left" w:pos="709"/>
          <w:tab w:val="left" w:pos="1459"/>
        </w:tabs>
        <w:spacing w:after="0" w:line="240" w:lineRule="auto"/>
        <w:ind w:firstLine="709"/>
        <w:jc w:val="both"/>
        <w:rPr>
          <w:rFonts w:ascii="Arial" w:hAnsi="Arial" w:cs="Arial"/>
          <w:sz w:val="24"/>
          <w:szCs w:val="24"/>
        </w:rPr>
      </w:pPr>
      <w:r w:rsidRPr="00620053">
        <w:rPr>
          <w:rStyle w:val="24"/>
          <w:rFonts w:ascii="Arial" w:eastAsiaTheme="minorEastAsia" w:hAnsi="Arial" w:cs="Arial"/>
        </w:rPr>
        <w:t>4.1.7 Дороги, проезды и подъезды к зданиям, сооружениям и строениям, к наружным открытым лестницам, предназначенным для эвакуации людей из зданий и сооружений при пожаре, к наружным пожарным лестницам и пожарным гидрантам на территории Общежития ТПУ должны быть всегда свободными и содержаться (в любое время года) в надлежащем техническом состоянии.</w:t>
      </w:r>
    </w:p>
    <w:p w14:paraId="0B68D772" w14:textId="77777777" w:rsidR="007A70E9" w:rsidRPr="00620053" w:rsidRDefault="007A70E9" w:rsidP="00D074D3">
      <w:pPr>
        <w:widowControl w:val="0"/>
        <w:tabs>
          <w:tab w:val="left" w:pos="709"/>
          <w:tab w:val="left" w:pos="145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4.1.8 Территория Общежития ТПУ должна иметь наружное освещение, достаточное для быстрого нахождения противопожарных водоисточников, наружных пожарных лестниц, входов в здания и сооружения.</w:t>
      </w:r>
    </w:p>
    <w:p w14:paraId="501DD85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4.1.9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2401C76B"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4.1.10 Запрещена стоянка автотранспорта, в том числе автомобилей работников на крышках колодцев пожарных гидрантов, в местах вывода на фасады объектов Общежития ТПУ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w:t>
      </w:r>
    </w:p>
    <w:p w14:paraId="734C1BB9" w14:textId="77777777" w:rsidR="007A70E9" w:rsidRPr="00620053" w:rsidRDefault="007A70E9" w:rsidP="00D074D3">
      <w:pPr>
        <w:widowControl w:val="0"/>
        <w:tabs>
          <w:tab w:val="left" w:pos="709"/>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4.1.11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Общежития ТПУ, либо снижающими размеры проездов, подъездов, установленные требованиями пожарной безопасности.</w:t>
      </w:r>
    </w:p>
    <w:p w14:paraId="49D08FD4"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4.1.12 В случае пожара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 Допускается ручное открывание дежурным охранником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14:paraId="612A8929"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4.1.13 При проведении ремонтных (строительных) работ, связанных с закрытием дорог или проездов к зданиям общежитий, Ответственный за ПБ территории Общежития ТПУ незамедлительно представляет в подразделение пожарной охраны информацию о сроках проведения этих работ (по тел. 41-83-34 пожарно-спасательная часть № 1, 42-31-77 пожарно-спасательная часть № 2 или по тел. 01, 101).</w:t>
      </w:r>
    </w:p>
    <w:p w14:paraId="37DCDF3C"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4.1.14 Под навесами и на открытых площадках, предназначенных для хранения (стоянки) транспорта запрещается:</w:t>
      </w:r>
    </w:p>
    <w:p w14:paraId="2F6CC58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w:t>
      </w:r>
    </w:p>
    <w:p w14:paraId="7AE1D55A" w14:textId="77777777" w:rsidR="007A70E9" w:rsidRPr="00620053" w:rsidRDefault="007A70E9" w:rsidP="00D074D3">
      <w:pPr>
        <w:widowControl w:val="0"/>
        <w:tabs>
          <w:tab w:val="left" w:pos="284"/>
          <w:tab w:val="left" w:pos="709"/>
          <w:tab w:val="left" w:pos="104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загромождать выездные ворота и проезды;</w:t>
      </w:r>
    </w:p>
    <w:p w14:paraId="44C2E8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04657FA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транспортные средства с открытыми горловинами топливных баков, а также при наличии утечки топлива и масла;</w:t>
      </w:r>
    </w:p>
    <w:p w14:paraId="44E0049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заправлять горючим и сливать из транспортных средств топливо; хранить тару из-под горючего, а также горючее и масла;</w:t>
      </w:r>
    </w:p>
    <w:p w14:paraId="611CC82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14:paraId="283876D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подогревать двигатели открытым огнем, пользоваться открытыми источниками огня для освещения.</w:t>
      </w:r>
    </w:p>
    <w:p w14:paraId="1932C4D5"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4.1.15 Транспортные</w:t>
      </w:r>
      <w:r w:rsidRPr="00620053">
        <w:rPr>
          <w:rStyle w:val="24"/>
          <w:rFonts w:ascii="Arial" w:eastAsia="Tahoma" w:hAnsi="Arial" w:cs="Arial"/>
        </w:rPr>
        <w:t xml:space="preserve"> средства, предназначенные для перевозки легковоспламеняющихся и горючих жидкостей, а также горючих газов, должны </w:t>
      </w:r>
      <w:r w:rsidRPr="00620053">
        <w:rPr>
          <w:rStyle w:val="24"/>
          <w:rFonts w:ascii="Arial" w:eastAsiaTheme="minorEastAsia" w:hAnsi="Arial" w:cs="Arial"/>
        </w:rPr>
        <w:t>размещаться обособленно от других транспортных средств.</w:t>
      </w:r>
    </w:p>
    <w:p w14:paraId="4BB5ECDB" w14:textId="77777777" w:rsidR="007A70E9" w:rsidRPr="008F74C1" w:rsidRDefault="007A70E9" w:rsidP="00D074D3">
      <w:pPr>
        <w:keepNext/>
        <w:keepLines/>
        <w:widowControl w:val="0"/>
        <w:tabs>
          <w:tab w:val="left" w:pos="709"/>
          <w:tab w:val="left" w:pos="1978"/>
        </w:tabs>
        <w:spacing w:after="0" w:line="240" w:lineRule="auto"/>
        <w:ind w:firstLine="709"/>
        <w:jc w:val="both"/>
        <w:outlineLvl w:val="1"/>
        <w:rPr>
          <w:rFonts w:ascii="Arial" w:hAnsi="Arial" w:cs="Arial"/>
          <w:b/>
          <w:sz w:val="24"/>
          <w:szCs w:val="24"/>
        </w:rPr>
      </w:pPr>
      <w:bookmarkStart w:id="5" w:name="bookmark8"/>
      <w:r w:rsidRPr="008F74C1">
        <w:rPr>
          <w:rStyle w:val="44"/>
          <w:rFonts w:ascii="Arial" w:eastAsiaTheme="minorEastAsia" w:hAnsi="Arial" w:cs="Arial"/>
          <w:b w:val="0"/>
          <w:sz w:val="24"/>
          <w:szCs w:val="24"/>
        </w:rPr>
        <w:t>4.2 Порядок содержания зданий, сооружений и помещений</w:t>
      </w:r>
      <w:bookmarkEnd w:id="5"/>
      <w:r w:rsidRPr="008F74C1">
        <w:rPr>
          <w:rStyle w:val="44"/>
          <w:rFonts w:ascii="Arial" w:eastAsiaTheme="minorEastAsia" w:hAnsi="Arial" w:cs="Arial"/>
          <w:b w:val="0"/>
          <w:sz w:val="24"/>
          <w:szCs w:val="24"/>
        </w:rPr>
        <w:t>.</w:t>
      </w:r>
    </w:p>
    <w:p w14:paraId="1D4C605B"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4.2.1 Эксплуатацию Общежития ТПУ, в соответствии с требованиями Федерального закона № 123-ФЗ от 22.07.2008 «Технический регламент о требованиях пожарной безопасности» и (или) проектной документации, обеспечивают ответственные за пожарную безопасность, в соответствии с приказом Ректора ТПУ.</w:t>
      </w:r>
    </w:p>
    <w:p w14:paraId="161951E3"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4.2.2 Ответственные за пожарную безопасность Общежития ТПУ проводят инструктаж по ознакомлению (под подпись) прибывающих физических лиц с мерами пожарной безопасности. В комнатах и на этажах Общежития ТПУ вывешиваются планы эвакуации на случай пожара.</w:t>
      </w:r>
    </w:p>
    <w:p w14:paraId="6467283C" w14:textId="1C2154EF"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объектах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должны быть выполнены на русском и английском языках.</w:t>
      </w:r>
    </w:p>
    <w:p w14:paraId="647F7D88"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4.2.3 Противопожарные системы и установки (противодымная защита, средства пожарной автоматики и тушения, системы оповещения и управления эвакуацией людей при пожаре) в общежитиях должны постоянно содержаться в исправном состоянии и постоянной готовности, соответствовать проектной документации.</w:t>
      </w:r>
    </w:p>
    <w:p w14:paraId="09FFAE4A" w14:textId="77777777" w:rsidR="007A70E9" w:rsidRPr="00620053" w:rsidRDefault="007A70E9" w:rsidP="00D074D3">
      <w:pPr>
        <w:widowControl w:val="0"/>
        <w:tabs>
          <w:tab w:val="left" w:pos="709"/>
          <w:tab w:val="left" w:pos="1466"/>
        </w:tabs>
        <w:spacing w:after="0" w:line="240" w:lineRule="auto"/>
        <w:ind w:firstLine="709"/>
        <w:jc w:val="both"/>
        <w:rPr>
          <w:rFonts w:ascii="Arial" w:hAnsi="Arial" w:cs="Arial"/>
          <w:sz w:val="24"/>
          <w:szCs w:val="24"/>
        </w:rPr>
      </w:pPr>
      <w:r w:rsidRPr="00620053">
        <w:rPr>
          <w:rStyle w:val="24"/>
          <w:rFonts w:ascii="Arial" w:eastAsiaTheme="minorEastAsia" w:hAnsi="Arial" w:cs="Arial"/>
        </w:rPr>
        <w:t>4.2.4 В зданиях, сооружениях и помещениях Общежития ТПУ запрещено:</w:t>
      </w:r>
    </w:p>
    <w:p w14:paraId="30CE053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нормативную вместимость в комнатах;</w:t>
      </w:r>
    </w:p>
    <w:p w14:paraId="6AAB72AF"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w:t>
      </w:r>
    </w:p>
    <w:p w14:paraId="4E5BA40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использовать подвальные и цокольные этажи для организации работы и досуга (развивающие и развлекательные центры, клубы, производственные участки, кабинеты и залы для проведения торжественных мероприятий и праздников, спортивных мероприятий), если это не предусмотрено проектной документацией;</w:t>
      </w:r>
    </w:p>
    <w:p w14:paraId="2CAF7A9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любые пиротехнические изделия в помещениях, зданиях и сооружениях любого функционального назначения, на кровлях, покрытии, балконах, лоджиях и выступающих частях фасадов Общежития ТПУ;</w:t>
      </w:r>
    </w:p>
    <w:p w14:paraId="62FE4CCA"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14:paraId="50D4D718"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14:paraId="104C9B46" w14:textId="77777777" w:rsidR="007A70E9" w:rsidRPr="00620053" w:rsidRDefault="007A70E9" w:rsidP="00D074D3">
      <w:pPr>
        <w:widowControl w:val="0"/>
        <w:tabs>
          <w:tab w:val="left" w:pos="284"/>
          <w:tab w:val="left" w:pos="709"/>
          <w:tab w:val="left" w:pos="1010"/>
        </w:tabs>
        <w:spacing w:after="0" w:line="240" w:lineRule="auto"/>
        <w:ind w:firstLine="709"/>
        <w:jc w:val="both"/>
        <w:rPr>
          <w:rStyle w:val="24"/>
          <w:rFonts w:ascii="Arial" w:eastAsiaTheme="minorEastAsia" w:hAnsi="Arial" w:cs="Arial"/>
        </w:rPr>
      </w:pPr>
      <w:r w:rsidRPr="00620053">
        <w:rPr>
          <w:rFonts w:ascii="Arial" w:hAnsi="Arial" w:cs="Arial"/>
          <w:sz w:val="24"/>
          <w:szCs w:val="24"/>
        </w:rPr>
        <w:t>- устраивать в жилых комнатах Общежития ТПУ произв</w:t>
      </w:r>
      <w:r w:rsidRPr="00620053">
        <w:rPr>
          <w:rStyle w:val="24"/>
          <w:rFonts w:ascii="Arial" w:eastAsiaTheme="minorEastAsia" w:hAnsi="Arial" w:cs="Arial"/>
        </w:rPr>
        <w:t>одственные и складские помещения для применения и хранения пожаровзрывоопасных и пожароопасных веществ и материалов, если это не предусмотрено проектной документацией, а также изменять их функциональное назначение;</w:t>
      </w:r>
    </w:p>
    <w:p w14:paraId="65ED80F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хранить загромождающие (увеличивающие пожарную нагрузку) вещи и предметы в комнате (на шкафу, под кроватью если они заполняют более 1/4 от площади под кроватью). Все крупногабаритные предметы необходимо сдавать в камеру хранения общежития;</w:t>
      </w:r>
    </w:p>
    <w:p w14:paraId="6378F72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хранить баллоны с горючими газами в жилых помещениях, на кухнях, путях эвакуации, лестничных клетках, в цокольных и подвальных этажах, на чердаках, балконах, лоджиях и в галереях;</w:t>
      </w:r>
    </w:p>
    <w:p w14:paraId="32AE0C8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14:paraId="5A225DF8"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14:paraId="737BDA44"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изменение объемно-планировочных решений и </w:t>
      </w:r>
      <w:r w:rsidRPr="00620053">
        <w:rPr>
          <w:rFonts w:ascii="Arial" w:hAnsi="Arial" w:cs="Arial"/>
          <w:sz w:val="24"/>
          <w:szCs w:val="24"/>
        </w:rPr>
        <w:t>размещение инженерных коммуникаций, оборудования и других предметов</w:t>
      </w:r>
      <w:r w:rsidRPr="00620053">
        <w:rPr>
          <w:rStyle w:val="24"/>
          <w:rFonts w:ascii="Arial" w:eastAsiaTheme="minorEastAsia" w:hAnsi="Arial" w:cs="Arial"/>
        </w:rPr>
        <w:t>,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14:paraId="7171677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14:paraId="269B881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жалюзи, остеклять балконы (открытые переходы наружных воздушных зон), лоджии и галереи, ведущие к незадымляемым лестничным клеткам;</w:t>
      </w:r>
    </w:p>
    <w:p w14:paraId="37BFB87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14:paraId="5113665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14:paraId="704B218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14:paraId="0D51274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14:paraId="7D5CD1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14:paraId="6CE559A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35AD3A4E"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использовать открытый огонь на балконах (лоджиях) жилых комнат;</w:t>
      </w:r>
    </w:p>
    <w:p w14:paraId="51A285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оставлять без присмотра источники открытого огня (свечи, непотушенная сигарета, керосиновая лампа и др.);</w:t>
      </w:r>
    </w:p>
    <w:p w14:paraId="62EFE2D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27DD4E02" w14:textId="77777777" w:rsidR="007A70E9" w:rsidRPr="00620053" w:rsidRDefault="007A70E9" w:rsidP="00D074D3">
      <w:pPr>
        <w:widowControl w:val="0"/>
        <w:spacing w:after="0" w:line="240" w:lineRule="auto"/>
        <w:ind w:firstLine="709"/>
        <w:jc w:val="both"/>
        <w:rPr>
          <w:rFonts w:ascii="Arial" w:hAnsi="Arial" w:cs="Arial"/>
          <w:sz w:val="24"/>
          <w:szCs w:val="24"/>
        </w:rPr>
      </w:pPr>
      <w:r w:rsidRPr="00620053">
        <w:rPr>
          <w:rStyle w:val="24"/>
          <w:rFonts w:ascii="Arial" w:eastAsiaTheme="minorEastAsia" w:hAnsi="Arial" w:cs="Arial"/>
        </w:rPr>
        <w:t>4.2.5 В целях обеспечения подразделениям пожарной охраны доступа в любые помещения для целей эвакуации и спасения людей, ограничения распространения, локализации и тушения пожара, Ответственный за ПБ Общежития ТПУ обеспечивает хранение на посту охраны запасных ключей от всех помещений.</w:t>
      </w:r>
    </w:p>
    <w:p w14:paraId="700673A6" w14:textId="77777777" w:rsidR="007A70E9" w:rsidRPr="00620053" w:rsidRDefault="007A70E9" w:rsidP="00D074D3">
      <w:pPr>
        <w:widowControl w:val="0"/>
        <w:tabs>
          <w:tab w:val="left" w:pos="709"/>
          <w:tab w:val="left" w:pos="1448"/>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4.2.6 Запрещается курение на территории и в помещении объектов образования, за исключением мест, специально отведенных для курения в соответствии с законодательством Российской Федерации.</w:t>
      </w:r>
    </w:p>
    <w:p w14:paraId="428F87B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4.2.7 В целях обеспечения требований, предусмотренных статьей 12 Федерального закона №15-ФЗ от 23.02.2013 «Об охране здоровья граждан от воздействия окружающего табачного дыма и последствий потребления табака», запрещается курение в помещениях и на территории Общежития ТПУ, предназначенных для предоставления жилищных услуг, услуг по временному размещению и (или) обеспечению временного проживания, для предоставления бытовых услуг, услуг торговли, на рабочих местах и в рабочих зонах, в помещениях, предназначенных для предоставления услуг общественного питания. Знаки пожарной безопасности «Курение и пользование открытым огнем запрещено» и «Курение запрещено» должны быть размещены у каждого входа в здание, а также в местах общего пользования, в том числе туалетах.</w:t>
      </w:r>
    </w:p>
    <w:p w14:paraId="17572ECF"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4.2.8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06AB8A2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4.2.9 Все здания, сооружения и помещения Общежития ТПУ должны быть обеспечены первичными средствами пожаротушения.</w:t>
      </w:r>
    </w:p>
    <w:p w14:paraId="7DE0A50E"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4.2.10 Приямки у оконных проемов подвальных и цокольных этажей должны быть очищены от мусора и посторонних предметов.</w:t>
      </w:r>
    </w:p>
    <w:p w14:paraId="2E28F995"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4.2.11 Расстановка мебели и оборудования в помещениях не должна препятствовать эвакуации людей и свободному подходу к средствам пожаротушения.</w:t>
      </w:r>
    </w:p>
    <w:p w14:paraId="74FB8764" w14:textId="77777777" w:rsidR="007A70E9" w:rsidRPr="00620053" w:rsidRDefault="007A70E9" w:rsidP="00D074D3">
      <w:pPr>
        <w:widowControl w:val="0"/>
        <w:tabs>
          <w:tab w:val="left" w:pos="709"/>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4.2.12 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должны быть закрыты на замок. На дверях указанных помещений должна быть размещена информация о месте хранения ключей.</w:t>
      </w:r>
    </w:p>
    <w:p w14:paraId="7086055B" w14:textId="77777777" w:rsidR="007A70E9" w:rsidRPr="00620053" w:rsidRDefault="007A70E9" w:rsidP="00D074D3">
      <w:pPr>
        <w:widowControl w:val="0"/>
        <w:tabs>
          <w:tab w:val="left" w:pos="0"/>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4.2.13 На дверях помещений складского и производственного назначения с наружной стороны должна быть обозначена их категория по взрывопожарной и пожарной опасности, а также класс зоны в соответствии с главами 5, 7, 8 Федерального закона № 123-ФЗ от 22.07.2008 «Технический регламент о требованиях пожарной безопасности» (за исключением помещений категории Д по взрывопожарной и пожарной опасности).</w:t>
      </w:r>
    </w:p>
    <w:p w14:paraId="608861FA"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4.2.14 Для Общежития ТПУ, в котором могут одновременно находиться 50 и более человек, то есть на объекте с массовым пребыванием людей, а также для кабинетов и помещений с постоянными рабочими местами на этаже для 10 и более человек Ответственный за ПБ Общежития ТПУ обеспечивает разработку и размещение на видных местах планов эвакуации людей при пожаре. На планах эвакуации людей при пожаре должны быть обозначены места хранения первичных средств пожаротушения.</w:t>
      </w:r>
    </w:p>
    <w:p w14:paraId="6B239FA4"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4.2.15 Для зданий или сооружений Общежития ТПУ должно быть обеспечено соблюдение проектных решений в отношении пределов огнестойкости строительных конструкций и инженерного оборудования, осуществляться проверка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должна храниться на объекте.</w:t>
      </w:r>
    </w:p>
    <w:p w14:paraId="50B03F07"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4.2.16 При отсутствии в технической документации сведений о периодичности проверки</w:t>
      </w:r>
      <w:r w:rsidRPr="00620053">
        <w:rPr>
          <w:rFonts w:ascii="Arial" w:hAnsi="Arial" w:cs="Arial"/>
          <w:sz w:val="24"/>
          <w:szCs w:val="24"/>
        </w:rPr>
        <w:t xml:space="preserve"> </w:t>
      </w:r>
      <w:r w:rsidRPr="00620053">
        <w:rPr>
          <w:rStyle w:val="24"/>
          <w:rFonts w:ascii="Arial" w:eastAsiaTheme="minorEastAsia" w:hAnsi="Arial" w:cs="Arial"/>
        </w:rPr>
        <w:t>состояния огнезащитного покрытия проверка проводится не реже 1 раза в год с несением информации в журнал эксплуатации систем противопожарной защиты.</w:t>
      </w:r>
    </w:p>
    <w:p w14:paraId="146ED17A"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Повреждения огнезащитного покрытия строительных конструкций и инженерного оборудования объектов должны быть своевременно устранены.</w:t>
      </w:r>
    </w:p>
    <w:p w14:paraId="7A66F84E" w14:textId="77777777" w:rsidR="007A70E9" w:rsidRPr="00620053" w:rsidRDefault="007A70E9" w:rsidP="00D074D3">
      <w:pPr>
        <w:widowControl w:val="0"/>
        <w:tabs>
          <w:tab w:val="left" w:pos="851"/>
          <w:tab w:val="left" w:pos="1573"/>
        </w:tabs>
        <w:spacing w:after="0" w:line="240" w:lineRule="auto"/>
        <w:ind w:firstLine="709"/>
        <w:jc w:val="both"/>
        <w:rPr>
          <w:rFonts w:ascii="Arial" w:hAnsi="Arial" w:cs="Arial"/>
          <w:sz w:val="24"/>
          <w:szCs w:val="24"/>
        </w:rPr>
      </w:pPr>
      <w:r w:rsidRPr="00620053">
        <w:rPr>
          <w:rStyle w:val="24"/>
          <w:rFonts w:ascii="Arial" w:eastAsiaTheme="minorEastAsia" w:hAnsi="Arial" w:cs="Arial"/>
        </w:rPr>
        <w:t>4.2.17 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14:paraId="5B50B102"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4.2.18 Отверстия и зазоры образовавшиеся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 должны быть заделаны негорючими материалами, обеспечивающими требуемый предел огнестойкости и дымогазонепроницаемость.</w:t>
      </w:r>
    </w:p>
    <w:p w14:paraId="41A3907D"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4.2.19 В объеме обычных лестничных клеток, как правило, не допускается встраивать помещения любого назначения, кроме помещения охраны, помещений для узлов управления центрального отопления и водомерных узлов, выгороженных перегородками из негорючих материалов.</w:t>
      </w:r>
    </w:p>
    <w:p w14:paraId="3AEAE16E"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4.2.20 Под маршами первого, цокольного или подвального этажа в обычных лестничных клетках допускается размещение узлов управления отоплением, водомерных узлов и электрических вводно-распределительных устройств.</w:t>
      </w:r>
    </w:p>
    <w:p w14:paraId="5FD70084"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4.2.21 В случае установления для Общежития ТПУ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14:paraId="563BB3B3"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4.2.22 Гидравлические затворы (сифоны), исключающие распространение пламени по коммуникациям и канализации объектов, должны быть исправны.</w:t>
      </w:r>
      <w:r w:rsidRPr="00620053">
        <w:rPr>
          <w:rFonts w:ascii="Arial" w:hAnsi="Arial" w:cs="Arial"/>
          <w:sz w:val="24"/>
          <w:szCs w:val="24"/>
        </w:rPr>
        <w:t xml:space="preserve"> </w:t>
      </w:r>
      <w:r w:rsidRPr="00620053">
        <w:rPr>
          <w:rStyle w:val="24"/>
          <w:rFonts w:ascii="Arial" w:eastAsiaTheme="minorEastAsia" w:hAnsi="Arial" w:cs="Arial"/>
        </w:rPr>
        <w:t>Слив легковоспламеняющихся и горючих жидкостей в канализационные сети запрещается.</w:t>
      </w:r>
    </w:p>
    <w:p w14:paraId="4B69BB82"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4.2.23 Клапана мусоропроводов и бельепроводов должны быть исправны, находиться в закрытом положении и иметь уплотнение в притворе.</w:t>
      </w:r>
    </w:p>
    <w:p w14:paraId="324B5021"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ahoma" w:hAnsi="Arial" w:cs="Arial"/>
        </w:rPr>
        <w:t>4.2.24 Порядок использования лифтов, имеющих режим работы «транспортирование пожарных подразделений», регламентируется инструкцией,</w:t>
      </w:r>
      <w:bookmarkStart w:id="6" w:name="bookmark9"/>
      <w:r w:rsidRPr="00620053">
        <w:rPr>
          <w:rStyle w:val="24"/>
          <w:rFonts w:ascii="Arial" w:eastAsia="Tahoma" w:hAnsi="Arial" w:cs="Arial"/>
        </w:rPr>
        <w:t xml:space="preserve"> </w:t>
      </w:r>
      <w:bookmarkEnd w:id="6"/>
      <w:r w:rsidRPr="00620053">
        <w:rPr>
          <w:rStyle w:val="24"/>
          <w:rFonts w:ascii="Arial" w:eastAsiaTheme="minorEastAsia" w:hAnsi="Arial" w:cs="Arial"/>
        </w:rPr>
        <w:t>которая должна быть вывешена непосредственно у органов управления кабиной лифта.</w:t>
      </w:r>
    </w:p>
    <w:p w14:paraId="0E4DDD08"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4.2.25 При эксплуатации объектов Общежития ТПУ:</w:t>
      </w:r>
    </w:p>
    <w:p w14:paraId="5C25239E"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должно обеспечиваться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w:t>
      </w:r>
    </w:p>
    <w:p w14:paraId="17D44895"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обеспечиваться соответствующими средствами индивидуальной защиты и связи с помещением охраны объекта безопасные зоны для маломобильных групп населения и других физических лиц;</w:t>
      </w:r>
    </w:p>
    <w:p w14:paraId="45F129FC"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поддерживаться в исправном состоянии противопожарные преграды (перегородки) и заполнение проемов в них.</w:t>
      </w:r>
    </w:p>
    <w:p w14:paraId="4FE488AE" w14:textId="77777777" w:rsidR="007A70E9" w:rsidRPr="00620053" w:rsidRDefault="007A70E9" w:rsidP="00D074D3">
      <w:pPr>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объекте должны размещаться знаки пожарной безопасности, обозначающие направление к такой зоне.</w:t>
      </w:r>
    </w:p>
    <w:p w14:paraId="0D5C56C7" w14:textId="54C24666" w:rsidR="007A70E9" w:rsidRPr="00620053" w:rsidRDefault="007A70E9" w:rsidP="00D074D3">
      <w:pPr>
        <w:widowControl w:val="0"/>
        <w:tabs>
          <w:tab w:val="left" w:pos="709"/>
          <w:tab w:val="left" w:pos="851"/>
          <w:tab w:val="left" w:pos="1625"/>
        </w:tabs>
        <w:spacing w:after="0" w:line="240" w:lineRule="auto"/>
        <w:ind w:firstLine="709"/>
        <w:jc w:val="both"/>
        <w:rPr>
          <w:rFonts w:ascii="Arial" w:hAnsi="Arial" w:cs="Arial"/>
          <w:sz w:val="24"/>
          <w:szCs w:val="24"/>
        </w:rPr>
      </w:pPr>
      <w:r w:rsidRPr="00620053">
        <w:rPr>
          <w:rStyle w:val="24"/>
          <w:rFonts w:ascii="Arial" w:eastAsiaTheme="minorEastAsia" w:hAnsi="Arial" w:cs="Arial"/>
        </w:rPr>
        <w:t>4.2.26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w:t>
      </w:r>
      <w:r w:rsidR="00AC48C6">
        <w:rPr>
          <w:rStyle w:val="24"/>
          <w:rFonts w:ascii="Arial" w:eastAsiaTheme="minorEastAsia" w:hAnsi="Arial" w:cs="Arial"/>
        </w:rPr>
        <w:t xml:space="preserve"> (</w:t>
      </w:r>
      <w:r w:rsidR="001F2F66">
        <w:rPr>
          <w:rStyle w:val="24"/>
          <w:rFonts w:ascii="Arial" w:eastAsiaTheme="minorEastAsia" w:hAnsi="Arial" w:cs="Arial"/>
        </w:rPr>
        <w:t xml:space="preserve">установлено сводом правил системы противопожарной защиты СП </w:t>
      </w:r>
      <w:r w:rsidR="00AC48C6" w:rsidRPr="00AC48C6">
        <w:rPr>
          <w:rStyle w:val="24"/>
          <w:rFonts w:ascii="Arial" w:eastAsiaTheme="minorEastAsia" w:hAnsi="Arial" w:cs="Arial"/>
        </w:rPr>
        <w:t>2.13130.2020</w:t>
      </w:r>
      <w:r w:rsidR="00AC48C6">
        <w:rPr>
          <w:rStyle w:val="24"/>
          <w:rFonts w:ascii="Arial" w:eastAsiaTheme="minorEastAsia" w:hAnsi="Arial" w:cs="Arial"/>
        </w:rPr>
        <w:t>)</w:t>
      </w:r>
      <w:r w:rsidRPr="00620053">
        <w:rPr>
          <w:rStyle w:val="24"/>
          <w:rFonts w:ascii="Arial" w:eastAsiaTheme="minorEastAsia" w:hAnsi="Arial" w:cs="Arial"/>
        </w:rPr>
        <w:t>, если иное не предусмотрено в технической, проектной документации или в специальных технических условиях.</w:t>
      </w:r>
    </w:p>
    <w:p w14:paraId="2A79C26C"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1C247092"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3CFF4185" w14:textId="77777777" w:rsidR="007A70E9" w:rsidRPr="00620053" w:rsidRDefault="007A70E9" w:rsidP="00D074D3">
      <w:pPr>
        <w:tabs>
          <w:tab w:val="left" w:pos="709"/>
        </w:tabs>
        <w:spacing w:after="0" w:line="240" w:lineRule="auto"/>
        <w:jc w:val="both"/>
        <w:rPr>
          <w:rFonts w:ascii="Arial" w:hAnsi="Arial" w:cs="Arial"/>
          <w:sz w:val="24"/>
          <w:szCs w:val="24"/>
        </w:rPr>
      </w:pPr>
    </w:p>
    <w:p w14:paraId="278152CD" w14:textId="06365E89" w:rsidR="007A70E9" w:rsidRPr="00620053" w:rsidRDefault="007A70E9" w:rsidP="00D074D3">
      <w:pPr>
        <w:pStyle w:val="a5"/>
        <w:numPr>
          <w:ilvl w:val="0"/>
          <w:numId w:val="3"/>
        </w:numPr>
        <w:tabs>
          <w:tab w:val="left" w:pos="709"/>
          <w:tab w:val="left" w:pos="1134"/>
        </w:tabs>
        <w:spacing w:after="0" w:line="240" w:lineRule="auto"/>
        <w:ind w:left="0" w:firstLine="709"/>
        <w:jc w:val="both"/>
        <w:rPr>
          <w:rFonts w:ascii="Arial" w:hAnsi="Arial" w:cs="Arial"/>
          <w:sz w:val="24"/>
          <w:szCs w:val="24"/>
        </w:rPr>
      </w:pPr>
      <w:r w:rsidRPr="00620053">
        <w:rPr>
          <w:rStyle w:val="32"/>
          <w:rFonts w:ascii="Arial" w:eastAsiaTheme="majorEastAsia" w:hAnsi="Arial" w:cs="Arial"/>
          <w:sz w:val="24"/>
          <w:szCs w:val="24"/>
        </w:rPr>
        <w:t>Порядок содержания и эксплуатации эвакуационных путей, эвакуационных и аварийных выходов, а также путей доступа подразделений пожарной охраны в Общежитие ТПУ (на этажи, кровлю (покрытие) и др.)</w:t>
      </w:r>
    </w:p>
    <w:p w14:paraId="19902A12" w14:textId="77777777" w:rsidR="007A70E9" w:rsidRPr="00620053" w:rsidRDefault="007A70E9" w:rsidP="00D074D3">
      <w:pPr>
        <w:widowControl w:val="0"/>
        <w:tabs>
          <w:tab w:val="left" w:pos="567"/>
          <w:tab w:val="left" w:pos="851"/>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5.1 При эксплуатации эвакуационных путей и выходов Ответственный за ПБ Общежития ТПУ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 в соответствии с требованиями части 4 статьи 4 Федерального закона № 123 – ФЗ от 22.07.2008  «Технический регламент о требованиях пожарной безопасности».</w:t>
      </w:r>
    </w:p>
    <w:p w14:paraId="4AAAB3B4" w14:textId="77777777" w:rsidR="007A70E9" w:rsidRPr="00620053" w:rsidRDefault="007A70E9" w:rsidP="00D074D3">
      <w:pPr>
        <w:widowControl w:val="0"/>
        <w:tabs>
          <w:tab w:val="left" w:pos="284"/>
          <w:tab w:val="left" w:pos="426"/>
          <w:tab w:val="left" w:pos="709"/>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5.2 При эксплуатации эвакуационных путей, эвакуационных и аварийных выходов запрещено:</w:t>
      </w:r>
    </w:p>
    <w:p w14:paraId="11BCDEF4"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 </w:t>
      </w:r>
    </w:p>
    <w:p w14:paraId="15C1F2F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14:paraId="4C92834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в коридорах на путях эвакуации оборудование, выступающее из плоскости стен на высоте менее 2 м, а также встроенные шкафы, кроме шкафов для коммуникаций и пожарных кранов;</w:t>
      </w:r>
    </w:p>
    <w:p w14:paraId="2BC4538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и эксплуатировать в лифтовых холлах кладовые, киоски, ларьки и другие подобные помещения, а также хранить горючие материалы;</w:t>
      </w:r>
    </w:p>
    <w:p w14:paraId="25C5361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тамбурах выходов из зданий сушилки и вешалки для одежды, гардеробы, а также хранить (в том числе временно) инвентарь и материалы;</w:t>
      </w:r>
    </w:p>
    <w:p w14:paraId="19B9C8BC"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14:paraId="075691B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Fonts w:ascii="Arial" w:hAnsi="Arial" w:cs="Arial"/>
          <w:sz w:val="24"/>
          <w:szCs w:val="24"/>
        </w:rPr>
        <w:t>- завешивать план эвакуации и инструкцию по действиям при пожаре, размещенную на двери комнаты;</w:t>
      </w:r>
    </w:p>
    <w:p w14:paraId="1F21D76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жалюзи, остеклять балконы (открытые переходы наружных воздушных зон), лоджии и галереи, ведущие к незадымляемым лестничным клеткам;</w:t>
      </w:r>
    </w:p>
    <w:p w14:paraId="705158CA"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в лестничных клетках встроенные шкафы, кроме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проступей и площадок лестниц;</w:t>
      </w:r>
    </w:p>
    <w:p w14:paraId="7BC83D6F" w14:textId="77777777" w:rsidR="007A70E9" w:rsidRPr="00620053" w:rsidRDefault="007A70E9" w:rsidP="00D074D3">
      <w:pPr>
        <w:widowControl w:val="0"/>
        <w:tabs>
          <w:tab w:val="left" w:pos="709"/>
          <w:tab w:val="left" w:pos="1005"/>
        </w:tabs>
        <w:spacing w:after="0" w:line="240" w:lineRule="auto"/>
        <w:ind w:firstLine="709"/>
        <w:jc w:val="both"/>
        <w:rPr>
          <w:rFonts w:ascii="Arial" w:hAnsi="Arial" w:cs="Arial"/>
          <w:sz w:val="24"/>
          <w:szCs w:val="24"/>
        </w:rPr>
      </w:pPr>
      <w:r w:rsidRPr="00620053">
        <w:rPr>
          <w:rStyle w:val="24"/>
          <w:rFonts w:ascii="Arial" w:eastAsiaTheme="minorEastAsia" w:hAnsi="Arial" w:cs="Arial"/>
        </w:rPr>
        <w:t>- изменять направление открывания дверей, за исключением дверей, открывание которых не нормируется или к которым предъявляются иные требования.</w:t>
      </w:r>
    </w:p>
    <w:p w14:paraId="4BE9B5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5.3 Двери эвакуационных выходов и двери, расположенные на путях эвакуации должны открываться по направлению выхода из здания.</w:t>
      </w:r>
    </w:p>
    <w:p w14:paraId="5FE4B1C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5.4 Запоры (замки) на дверях эвакуационных выходов должны обеспечивать возможность их свободного открывания изнутри без ключа.</w:t>
      </w:r>
    </w:p>
    <w:p w14:paraId="638648E2" w14:textId="2C905520"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14:paraId="31A6FB8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5.5 Не допускается устанавливать приспособления, препятствующие нормальному закрыванию противопожарных или противодымных дверей (устройств).</w:t>
      </w:r>
    </w:p>
    <w:p w14:paraId="6E0BC2A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5.6 Ковры, ковровые дорожки, укладываемые на путях эвакуации поверх покрытий полов и в эвакуационных проходах, должны надежно крепиться к полу.</w:t>
      </w:r>
    </w:p>
    <w:p w14:paraId="543685DC"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5.7 На объектах обязательно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и др.</w:t>
      </w:r>
    </w:p>
    <w:p w14:paraId="4ABA2E00" w14:textId="77777777" w:rsidR="007A70E9" w:rsidRPr="00620053" w:rsidRDefault="007A70E9" w:rsidP="00D074D3">
      <w:pPr>
        <w:widowControl w:val="0"/>
        <w:tabs>
          <w:tab w:val="left" w:pos="709"/>
          <w:tab w:val="left" w:pos="1431"/>
        </w:tabs>
        <w:spacing w:after="0" w:line="240" w:lineRule="auto"/>
        <w:ind w:firstLine="709"/>
        <w:jc w:val="both"/>
        <w:rPr>
          <w:rFonts w:ascii="Arial" w:hAnsi="Arial" w:cs="Arial"/>
          <w:sz w:val="24"/>
          <w:szCs w:val="24"/>
        </w:rPr>
      </w:pPr>
      <w:r w:rsidRPr="00620053">
        <w:rPr>
          <w:rStyle w:val="24"/>
          <w:rFonts w:ascii="Arial" w:eastAsiaTheme="minorEastAsia" w:hAnsi="Arial" w:cs="Arial"/>
        </w:rPr>
        <w:t>5.8 Эвакуационные знаки пожарной безопасности, указывающие направление движения, устанавливают:</w:t>
      </w:r>
    </w:p>
    <w:p w14:paraId="6383911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коридорах длиной более 50 м, а также в коридорах общежитий вместимостью более 50 человек на этаже;</w:t>
      </w:r>
    </w:p>
    <w:p w14:paraId="4962DA94"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расстоянии не более 25 м друг от друга, а также в местах поворотов коридоров;</w:t>
      </w:r>
    </w:p>
    <w:p w14:paraId="70683FD2"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незадымляемых лестничных клетках;</w:t>
      </w:r>
    </w:p>
    <w:p w14:paraId="6A65563E"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других местах, по усмотрению проектной организацией;</w:t>
      </w:r>
    </w:p>
    <w:p w14:paraId="4CAA8B93"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высоте не менее 2 м.</w:t>
      </w:r>
    </w:p>
    <w:p w14:paraId="45B95454" w14:textId="77777777" w:rsidR="007A70E9" w:rsidRPr="00620053" w:rsidRDefault="007A70E9" w:rsidP="00D074D3">
      <w:pPr>
        <w:widowControl w:val="0"/>
        <w:tabs>
          <w:tab w:val="left" w:pos="709"/>
          <w:tab w:val="left" w:pos="1566"/>
        </w:tabs>
        <w:spacing w:after="0" w:line="240" w:lineRule="auto"/>
        <w:ind w:firstLine="709"/>
        <w:jc w:val="both"/>
        <w:rPr>
          <w:rFonts w:ascii="Arial" w:hAnsi="Arial" w:cs="Arial"/>
          <w:sz w:val="24"/>
          <w:szCs w:val="24"/>
        </w:rPr>
      </w:pPr>
      <w:r w:rsidRPr="00620053">
        <w:rPr>
          <w:rStyle w:val="24"/>
          <w:rFonts w:ascii="Arial" w:eastAsiaTheme="minorEastAsia" w:hAnsi="Arial" w:cs="Arial"/>
        </w:rPr>
        <w:t>5.9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14:paraId="71E4F0C1" w14:textId="77777777" w:rsidR="007A70E9" w:rsidRPr="00620053" w:rsidRDefault="007A70E9" w:rsidP="00D074D3">
      <w:pPr>
        <w:widowControl w:val="0"/>
        <w:tabs>
          <w:tab w:val="left" w:pos="851"/>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5.10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14:paraId="76F51EEF" w14:textId="77777777" w:rsidR="007A70E9" w:rsidRPr="00620053" w:rsidRDefault="007A70E9" w:rsidP="00D074D3">
      <w:pPr>
        <w:widowControl w:val="0"/>
        <w:tabs>
          <w:tab w:val="left" w:pos="709"/>
          <w:tab w:val="left" w:pos="1594"/>
        </w:tabs>
        <w:spacing w:after="0" w:line="240" w:lineRule="auto"/>
        <w:ind w:firstLine="709"/>
        <w:jc w:val="both"/>
        <w:rPr>
          <w:rFonts w:ascii="Arial" w:hAnsi="Arial" w:cs="Arial"/>
          <w:sz w:val="24"/>
          <w:szCs w:val="24"/>
        </w:rPr>
      </w:pPr>
      <w:r w:rsidRPr="00620053">
        <w:rPr>
          <w:rStyle w:val="24"/>
          <w:rFonts w:ascii="Arial" w:eastAsiaTheme="minorEastAsia" w:hAnsi="Arial" w:cs="Arial"/>
        </w:rPr>
        <w:t>5.11 Светильники аварийного освещения должны отличаться от светильников рабочего освещения знаками или окраской.</w:t>
      </w:r>
    </w:p>
    <w:p w14:paraId="34B0BCB9"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5.12 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7B44CF75"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5.13 Наружные пожарные лестницы, наружные открытые лестницы, предназначенные для эвакуации людей из зданий и сооружений при пожаре, а также ограждения на крышах (покрытиях) зданий и сооружений должны содержаться в исправном состоянии, в зимнее время очищаются от снега и наледи;</w:t>
      </w:r>
    </w:p>
    <w:p w14:paraId="19D7BBEF"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Fonts w:ascii="Arial" w:hAnsi="Arial" w:cs="Arial"/>
          <w:sz w:val="24"/>
          <w:szCs w:val="24"/>
        </w:rPr>
        <w:t>5.14 Н</w:t>
      </w:r>
      <w:r w:rsidRPr="00620053">
        <w:rPr>
          <w:rStyle w:val="24"/>
          <w:rFonts w:ascii="Arial" w:eastAsiaTheme="minorEastAsia" w:hAnsi="Arial" w:cs="Arial"/>
        </w:rPr>
        <w:t>е реже 1 раза в 5 лет организуется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04518031"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5.15 Приспособлениями для самозакрывания и уплотнением в притворах должны быть оборудованы:</w:t>
      </w:r>
    </w:p>
    <w:p w14:paraId="45AF8C67"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противопожарные двери и ворота;</w:t>
      </w:r>
    </w:p>
    <w:p w14:paraId="7AAA1286"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выходы из помещений и этажей на лестничные клетки;</w:t>
      </w:r>
    </w:p>
    <w:p w14:paraId="699586FA"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эвакуационных выходов, в том числе ведущие из подвала на первый этаж (за исключением дверей, ведущих в коридоры, вестибюли (фойе) и непосредственно наружу).</w:t>
      </w:r>
    </w:p>
    <w:p w14:paraId="28681F08" w14:textId="77777777" w:rsidR="007A70E9" w:rsidRPr="00620053" w:rsidRDefault="007A70E9" w:rsidP="00D074D3">
      <w:pPr>
        <w:widowControl w:val="0"/>
        <w:tabs>
          <w:tab w:val="left" w:pos="709"/>
          <w:tab w:val="left" w:pos="1634"/>
        </w:tabs>
        <w:spacing w:after="0" w:line="240" w:lineRule="auto"/>
        <w:ind w:firstLine="709"/>
        <w:jc w:val="both"/>
        <w:rPr>
          <w:rFonts w:ascii="Arial" w:hAnsi="Arial" w:cs="Arial"/>
          <w:sz w:val="24"/>
          <w:szCs w:val="24"/>
        </w:rPr>
      </w:pPr>
      <w:r w:rsidRPr="00620053">
        <w:rPr>
          <w:rStyle w:val="24"/>
          <w:rFonts w:ascii="Arial" w:eastAsiaTheme="minorEastAsia" w:hAnsi="Arial" w:cs="Arial"/>
        </w:rPr>
        <w:t>5.16 В исправном состоянии должны содержаться:</w:t>
      </w:r>
    </w:p>
    <w:p w14:paraId="3D7B3333"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механизмы для самозакрывания дверей и уплотнение в притворах;</w:t>
      </w:r>
    </w:p>
    <w:p w14:paraId="3A67F555"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дверные ручки, устройства «антипаника», замки;</w:t>
      </w:r>
    </w:p>
    <w:p w14:paraId="413B947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пороги противопожарных дверей, предусмотренные изготовителем.</w:t>
      </w:r>
    </w:p>
    <w:p w14:paraId="25BCA514" w14:textId="77777777" w:rsidR="007A70E9" w:rsidRPr="00620053" w:rsidRDefault="007A70E9" w:rsidP="00D074D3">
      <w:pPr>
        <w:widowControl w:val="0"/>
        <w:tabs>
          <w:tab w:val="left" w:pos="709"/>
          <w:tab w:val="left" w:pos="851"/>
          <w:tab w:val="left" w:pos="1986"/>
        </w:tabs>
        <w:spacing w:after="0" w:line="240" w:lineRule="auto"/>
        <w:ind w:firstLine="709"/>
        <w:jc w:val="both"/>
        <w:rPr>
          <w:rStyle w:val="24"/>
          <w:rFonts w:ascii="Arial" w:eastAsiaTheme="majorEastAsia" w:hAnsi="Arial" w:cs="Arial"/>
          <w:b/>
          <w:bCs/>
        </w:rPr>
      </w:pPr>
      <w:r w:rsidRPr="00620053">
        <w:rPr>
          <w:rStyle w:val="24"/>
          <w:rFonts w:ascii="Arial" w:eastAsiaTheme="minorEastAsia" w:hAnsi="Arial" w:cs="Arial"/>
        </w:rPr>
        <w:t>5.17 При расстановке в помещениях технологического, выставочного и другого оборудования необходимо обеспечить ширину путей эвакуации и эвакуационных выходов, установленную требованиями пожарной безопасности.</w:t>
      </w:r>
    </w:p>
    <w:p w14:paraId="5115BB0B" w14:textId="77777777" w:rsidR="007A70E9" w:rsidRPr="00620053" w:rsidRDefault="007A70E9" w:rsidP="00D074D3">
      <w:pPr>
        <w:widowControl w:val="0"/>
        <w:tabs>
          <w:tab w:val="left" w:pos="709"/>
          <w:tab w:val="left" w:pos="851"/>
          <w:tab w:val="left" w:pos="1986"/>
        </w:tabs>
        <w:spacing w:after="0" w:line="240" w:lineRule="auto"/>
        <w:jc w:val="both"/>
        <w:rPr>
          <w:rStyle w:val="32"/>
          <w:rFonts w:ascii="Arial" w:eastAsiaTheme="majorEastAsia" w:hAnsi="Arial" w:cs="Arial"/>
          <w:sz w:val="24"/>
          <w:szCs w:val="24"/>
        </w:rPr>
      </w:pPr>
    </w:p>
    <w:p w14:paraId="49B5797A" w14:textId="6ED573FA" w:rsidR="007A70E9" w:rsidRPr="00620053" w:rsidRDefault="007A70E9" w:rsidP="00D074D3">
      <w:pPr>
        <w:widowControl w:val="0"/>
        <w:tabs>
          <w:tab w:val="left" w:pos="709"/>
          <w:tab w:val="left" w:pos="1986"/>
        </w:tabs>
        <w:spacing w:after="0" w:line="240" w:lineRule="auto"/>
        <w:ind w:firstLine="709"/>
        <w:jc w:val="both"/>
        <w:outlineLvl w:val="0"/>
        <w:rPr>
          <w:rFonts w:ascii="Arial" w:hAnsi="Arial" w:cs="Arial"/>
          <w:sz w:val="24"/>
          <w:szCs w:val="24"/>
        </w:rPr>
      </w:pPr>
      <w:r w:rsidRPr="00620053">
        <w:rPr>
          <w:rStyle w:val="32"/>
          <w:rFonts w:ascii="Arial" w:eastAsiaTheme="majorEastAsia" w:hAnsi="Arial" w:cs="Arial"/>
          <w:sz w:val="24"/>
          <w:szCs w:val="24"/>
        </w:rPr>
        <w:t>6 Мероприятия по обеспечению пожарной безопасности технологических процессов при эксплуатации оборудования и при производстве пожароопасных работ</w:t>
      </w:r>
    </w:p>
    <w:p w14:paraId="5202070D" w14:textId="77777777" w:rsidR="007A70E9" w:rsidRPr="008F74C1" w:rsidRDefault="007A70E9" w:rsidP="00D074D3">
      <w:pPr>
        <w:keepNext/>
        <w:keepLines/>
        <w:widowControl w:val="0"/>
        <w:tabs>
          <w:tab w:val="left" w:pos="709"/>
          <w:tab w:val="left" w:pos="2362"/>
        </w:tabs>
        <w:spacing w:after="0" w:line="240" w:lineRule="auto"/>
        <w:ind w:firstLine="709"/>
        <w:jc w:val="both"/>
        <w:outlineLvl w:val="1"/>
        <w:rPr>
          <w:rFonts w:ascii="Arial" w:hAnsi="Arial" w:cs="Arial"/>
          <w:sz w:val="24"/>
          <w:szCs w:val="24"/>
        </w:rPr>
      </w:pPr>
      <w:bookmarkStart w:id="7" w:name="bookmark10"/>
      <w:r w:rsidRPr="008F74C1">
        <w:rPr>
          <w:rStyle w:val="44"/>
          <w:rFonts w:ascii="Arial" w:eastAsiaTheme="minorEastAsia" w:hAnsi="Arial" w:cs="Arial"/>
          <w:b w:val="0"/>
          <w:sz w:val="24"/>
          <w:szCs w:val="24"/>
        </w:rPr>
        <w:t>6.1 Мероприятия по обеспечению пожарной безопасности в помещениях для занятий</w:t>
      </w:r>
      <w:bookmarkEnd w:id="7"/>
      <w:r w:rsidRPr="008F74C1">
        <w:rPr>
          <w:rStyle w:val="44"/>
          <w:rFonts w:ascii="Arial" w:eastAsiaTheme="minorEastAsia" w:hAnsi="Arial" w:cs="Arial"/>
          <w:b w:val="0"/>
          <w:sz w:val="24"/>
          <w:szCs w:val="24"/>
        </w:rPr>
        <w:t>.</w:t>
      </w:r>
    </w:p>
    <w:p w14:paraId="32D54D5F" w14:textId="77777777" w:rsidR="007A70E9" w:rsidRPr="008F74C1" w:rsidRDefault="007A70E9" w:rsidP="00D074D3">
      <w:pPr>
        <w:widowControl w:val="0"/>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6.1.1 В помещениях для занятий допускается размещать только необходимые для обеспечения образовательной деятельности мебель, приборы и модели, принадлежности, пособия и т.п.</w:t>
      </w:r>
    </w:p>
    <w:p w14:paraId="3C061293"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6.1.2 Принадлежности, пособия и т.п., размещаемые в помещениях, должны храниться в шкафах и на стеллажах.</w:t>
      </w:r>
    </w:p>
    <w:p w14:paraId="50035BCE"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6.1.3 Хранение в помещениях для занятий учебно-наглядных пособий, научного и учебного оборудования для выполнения работ, которые не входят в утвержденные перечни и программы, не допускается.</w:t>
      </w:r>
    </w:p>
    <w:p w14:paraId="2BE5D5D7"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6.1.4 Не допускается захламление шкафов, выходов из помещения, доступов к первичным средствам пожаротушения.</w:t>
      </w:r>
    </w:p>
    <w:p w14:paraId="2B495114"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6.1.5 Перед работой в помещениях для занятий необходимо провести проверку:</w:t>
      </w:r>
    </w:p>
    <w:p w14:paraId="36B83A0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внешних повреждений розеток, выключателей;</w:t>
      </w:r>
    </w:p>
    <w:p w14:paraId="5497804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бесперебойную работу электроосвещения;</w:t>
      </w:r>
    </w:p>
    <w:p w14:paraId="5321EEA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повреждений изоляции кабеля (шнура) электропитания используемого электрооборудования.</w:t>
      </w:r>
    </w:p>
    <w:p w14:paraId="57CE417B" w14:textId="77777777" w:rsidR="007A70E9" w:rsidRPr="008F74C1" w:rsidRDefault="007A70E9" w:rsidP="00D074D3">
      <w:pPr>
        <w:widowControl w:val="0"/>
        <w:tabs>
          <w:tab w:val="left" w:pos="709"/>
          <w:tab w:val="left" w:pos="2362"/>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t>6.2 Мероприятия по обеспечению пожарной безопасности технологических процессов при эксплуатации производственного оборудования.</w:t>
      </w:r>
    </w:p>
    <w:p w14:paraId="1EB2F556"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14:paraId="527A9C10" w14:textId="77777777" w:rsidR="007A70E9" w:rsidRPr="008F74C1"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6.2.2 При выполнении монтажа, планового ремонта или профилактического осмотра технологического оборудования необходимо соблюдать меры пожарной безопасности.</w:t>
      </w:r>
    </w:p>
    <w:p w14:paraId="44C1F804"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6.2.3 Работа оборудования и его нагрузка должны соответствовать требованиям паспортных данных регламента.</w:t>
      </w:r>
    </w:p>
    <w:p w14:paraId="60548200"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6.2.4 Оборудование должно проходить текущий и капитальный ремонт в соответствии с техническими условиями в сроки, определенные графиком, утвержденным руководителем структурного подразделения ТПУ, эксплуатирующим данное оборудование.</w:t>
      </w:r>
    </w:p>
    <w:p w14:paraId="250C1DF5"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6.2.5 При работе с пожароопасными и пожаровзрывоопасными веществами и материалами должны соблюдаться требования маркировок и предупредительных надписей, указанных на упаковках или в сопроводительных документах.</w:t>
      </w:r>
    </w:p>
    <w:p w14:paraId="5CE5FF5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6.2.6 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7E80B2EB"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6.2.7 В соответствии с технологическим регламентом необходимо выполнять работы по очистке вытяжных устройств (шкафов,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2A5CE22D" w14:textId="77777777" w:rsidR="007A70E9" w:rsidRPr="008F74C1" w:rsidRDefault="007A70E9" w:rsidP="00D074D3">
      <w:pPr>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485D951D" w14:textId="77777777" w:rsidR="007A70E9" w:rsidRPr="008F74C1" w:rsidRDefault="008F74C1" w:rsidP="00D074D3">
      <w:pPr>
        <w:widowControl w:val="0"/>
        <w:tabs>
          <w:tab w:val="left" w:pos="1418"/>
          <w:tab w:val="left" w:pos="1701"/>
          <w:tab w:val="left" w:pos="1843"/>
          <w:tab w:val="left" w:pos="4422"/>
          <w:tab w:val="left" w:pos="7514"/>
        </w:tabs>
        <w:spacing w:after="0" w:line="240" w:lineRule="auto"/>
        <w:ind w:firstLine="709"/>
        <w:jc w:val="both"/>
        <w:rPr>
          <w:rFonts w:ascii="Arial" w:hAnsi="Arial" w:cs="Arial"/>
          <w:sz w:val="24"/>
          <w:szCs w:val="24"/>
        </w:rPr>
      </w:pPr>
      <w:r>
        <w:rPr>
          <w:rStyle w:val="24"/>
          <w:rFonts w:ascii="Arial" w:eastAsiaTheme="minorEastAsia" w:hAnsi="Arial" w:cs="Arial"/>
        </w:rPr>
        <w:t xml:space="preserve">6.2.8 </w:t>
      </w:r>
      <w:r w:rsidR="007A70E9" w:rsidRPr="008F74C1">
        <w:rPr>
          <w:rStyle w:val="24"/>
          <w:rFonts w:ascii="Arial" w:eastAsiaTheme="minorEastAsia" w:hAnsi="Arial" w:cs="Arial"/>
        </w:rPr>
        <w:t>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а также устройства молниезащиты, устанавливаемые на технологическом оборудовании должны содержаться в исправном состоянии.</w:t>
      </w:r>
    </w:p>
    <w:p w14:paraId="492E5F4A"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6.2.9 Для мойки и обезжиривания оборудования, изделий и деталей должны применяться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130A66FD"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6.2.10 Запрещается использовать для проживания людей производственные, технические и складские помещения Общежития ТПУ.</w:t>
      </w:r>
    </w:p>
    <w:p w14:paraId="111DA7DE" w14:textId="77777777" w:rsidR="007A70E9" w:rsidRPr="008F74C1" w:rsidRDefault="007A70E9" w:rsidP="00D074D3">
      <w:pPr>
        <w:keepNext/>
        <w:keepLines/>
        <w:widowControl w:val="0"/>
        <w:tabs>
          <w:tab w:val="left" w:pos="709"/>
          <w:tab w:val="left" w:pos="1613"/>
        </w:tabs>
        <w:spacing w:after="0" w:line="240" w:lineRule="auto"/>
        <w:ind w:firstLine="709"/>
        <w:jc w:val="both"/>
        <w:outlineLvl w:val="1"/>
        <w:rPr>
          <w:rFonts w:ascii="Arial" w:hAnsi="Arial" w:cs="Arial"/>
          <w:sz w:val="24"/>
          <w:szCs w:val="24"/>
        </w:rPr>
      </w:pPr>
      <w:bookmarkStart w:id="8" w:name="bookmark11"/>
      <w:r w:rsidRPr="008F74C1">
        <w:rPr>
          <w:rStyle w:val="44"/>
          <w:rFonts w:ascii="Arial" w:eastAsiaTheme="minorEastAsia" w:hAnsi="Arial" w:cs="Arial"/>
          <w:b w:val="0"/>
          <w:sz w:val="24"/>
          <w:szCs w:val="24"/>
        </w:rPr>
        <w:t>6.3 Общие мероприятия по обеспечению пожарной безопасности в Общежитиях ТПУ при эксплуатации электрооборудования</w:t>
      </w:r>
      <w:bookmarkEnd w:id="8"/>
      <w:r w:rsidRPr="008F74C1">
        <w:rPr>
          <w:rStyle w:val="44"/>
          <w:rFonts w:ascii="Arial" w:eastAsiaTheme="minorEastAsia" w:hAnsi="Arial" w:cs="Arial"/>
          <w:b w:val="0"/>
          <w:sz w:val="24"/>
          <w:szCs w:val="24"/>
        </w:rPr>
        <w:t>.</w:t>
      </w:r>
    </w:p>
    <w:p w14:paraId="39BDACB7"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6.3.1 Электрические сети и электрооборудование, их эксплуатация должны 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14:paraId="3C97C3BE" w14:textId="77777777" w:rsidR="007A70E9" w:rsidRPr="008F74C1" w:rsidRDefault="007A70E9" w:rsidP="00D074D3">
      <w:pPr>
        <w:widowControl w:val="0"/>
        <w:tabs>
          <w:tab w:val="left" w:pos="709"/>
          <w:tab w:val="left" w:pos="144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6.3.2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пожаробезопасное состояние.</w:t>
      </w:r>
    </w:p>
    <w:p w14:paraId="253D330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Fonts w:ascii="Arial" w:hAnsi="Arial" w:cs="Arial"/>
          <w:sz w:val="24"/>
          <w:szCs w:val="24"/>
        </w:rPr>
        <w:t>6.3.3 Лицам, проживающим в Общежитии ТПУ, запрещается самовольно проводить ремонт, и монтаж электрооборудования, вносить изменения в схемы подключения электроприборов, устройств, осветительных ламп и гирлянд;</w:t>
      </w:r>
    </w:p>
    <w:p w14:paraId="37DA852E"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6.3.4 При эксплуатации электрооборудования строго запрещено:</w:t>
      </w:r>
    </w:p>
    <w:p w14:paraId="55340B0E"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эксплуатировать электропровода и кабели с видимыми нарушениями изоляции и со следами термического воздействия;</w:t>
      </w:r>
    </w:p>
    <w:p w14:paraId="4898EDA7"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 пользоваться розетками, ответвительными коробками, рубильниками и другими электроустановочными изделиями с повреждениями;</w:t>
      </w:r>
    </w:p>
    <w:p w14:paraId="2DE20A24"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электроприборы в условиях, не соответствующих требованиям инструкций предприятий-изготовителей или имеющие неисправности, которые в соответствии инструкцией по эксплуатации могут привести к пожару);</w:t>
      </w:r>
    </w:p>
    <w:p w14:paraId="53ABE53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закреплять различные предметы и вещи на штепсельные розетки, интернет кабеля, электро-выключатели, электропровода, пожарные извещатели (датчики) и т. д.</w:t>
      </w:r>
    </w:p>
    <w:p w14:paraId="048441AD"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60D83827"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пользоваться электрическими утюгами, плитами,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61EF13BF" w14:textId="77777777" w:rsidR="007A70E9" w:rsidRPr="008F74C1" w:rsidRDefault="007A70E9" w:rsidP="00D074D3">
      <w:pPr>
        <w:widowControl w:val="0"/>
        <w:tabs>
          <w:tab w:val="left" w:pos="284"/>
          <w:tab w:val="left" w:pos="1049"/>
          <w:tab w:val="left" w:pos="3342"/>
          <w:tab w:val="left" w:pos="5834"/>
          <w:tab w:val="left" w:pos="826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нестандартные (самодельные, кустарного изготовления) электрические 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2BD56F96" w14:textId="77777777" w:rsidR="007A70E9" w:rsidRPr="008F74C1" w:rsidRDefault="007A70E9" w:rsidP="00D074D3">
      <w:pPr>
        <w:widowControl w:val="0"/>
        <w:tabs>
          <w:tab w:val="left" w:pos="284"/>
        </w:tabs>
        <w:spacing w:after="0" w:line="240" w:lineRule="auto"/>
        <w:ind w:firstLine="709"/>
        <w:jc w:val="both"/>
        <w:rPr>
          <w:rFonts w:ascii="Arial" w:hAnsi="Arial" w:cs="Arial"/>
          <w:sz w:val="24"/>
          <w:szCs w:val="24"/>
        </w:rPr>
      </w:pPr>
      <w:r w:rsidRPr="008F74C1">
        <w:rPr>
          <w:rFonts w:ascii="Arial" w:hAnsi="Arial" w:cs="Arial"/>
          <w:sz w:val="24"/>
          <w:szCs w:val="24"/>
        </w:rPr>
        <w:t>- использовать сетевые фильтры без тепловой защиты (доп. кнопка отключающая фильтр при перегрузке);</w:t>
      </w:r>
    </w:p>
    <w:p w14:paraId="3626A83B"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14:paraId="0410B801"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загромождать подступы к электрооборудованию, к электрическим розеткам (холодильником и другими приборами, предметами мебели);</w:t>
      </w:r>
    </w:p>
    <w:p w14:paraId="106FA64E"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264BAAB2"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прокладывать электрическую проводку по горючему основанию либо наносить (наклеивать) горючие материалы на электрическую проводку;</w:t>
      </w:r>
    </w:p>
    <w:p w14:paraId="3FE03685"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соединение участков электропроводов при помощи «механической скрутки»;</w:t>
      </w:r>
    </w:p>
    <w:p w14:paraId="17986D93"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4DB0716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эксплуатировать электроприборы сверх срока эксплуатации, установленного производителем;</w:t>
      </w:r>
    </w:p>
    <w:p w14:paraId="04FB3D7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закрывать пути для естественной вентиляции электроприборов (у холодильника – радиатор на задней стенке, у электроприборов - отводные вентиляционные отверстия на корпусе и т.д.).</w:t>
      </w:r>
    </w:p>
    <w:p w14:paraId="35717E75"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6.3.5 Соединения, ответвление и оконцевание жил проводов и кабелей должны производиться при помощи опрессовки, сварки, пайки или сжимов (винтовых, болтовых и т. п.) в соответствии с действующими инструкциями, утвержденными в установленном порядке. В местах соединения и ответвления провода и кабели не должны испытывать механических усилий тяжения. Места соединения и ответвления и жил проводов и кабелей, а также соединительные и ответвительные сжимы и т. п. должны иметь изоляцию, равноценную изоляции жил целых мест этих проводов и кабелей.</w:t>
      </w:r>
    </w:p>
    <w:p w14:paraId="5E0D16E2" w14:textId="77777777" w:rsidR="007A70E9" w:rsidRPr="008F74C1"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6.3.6 Запрещается прокладка и эксплуатация воздушных линий электропередачи (в том числе временных и проложенных кабелем, электрогирлянды и ленты освещения) над кровлями и навесами из горючих материалов, </w:t>
      </w:r>
      <w:r w:rsidRPr="008F74C1">
        <w:rPr>
          <w:rFonts w:ascii="Arial" w:hAnsi="Arial" w:cs="Arial"/>
          <w:sz w:val="24"/>
          <w:szCs w:val="24"/>
        </w:rPr>
        <w:t>поперек комнаты</w:t>
      </w:r>
      <w:r w:rsidRPr="008F74C1">
        <w:rPr>
          <w:rStyle w:val="24"/>
          <w:rFonts w:ascii="Arial" w:eastAsiaTheme="minorEastAsia" w:hAnsi="Arial" w:cs="Arial"/>
        </w:rPr>
        <w:t>.</w:t>
      </w:r>
    </w:p>
    <w:p w14:paraId="3733C7C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6.3.7 Замена электроприборов с меньшей мощностью на большую должна производиться с учетом допустимой нагрузки электросети (сечения и материала проводов, выключателей и т. д.) и после согласования с главным энергетиком ТПУ.</w:t>
      </w:r>
    </w:p>
    <w:p w14:paraId="5883D171"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6.3.8 Установочная электроарматура (розетки, коробки и др.) должна изолироваться от горючих конструкций негорючими материалами.</w:t>
      </w:r>
    </w:p>
    <w:p w14:paraId="5406C613"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6.3.9 Для предотвращения пожаров (загораний) в установленные сроки должна проводиться проверка изоляции кабелей, проводов, надежности соединений, защитного заземления, зануления, режима работы электродвигателей.</w:t>
      </w:r>
    </w:p>
    <w:p w14:paraId="22E9A191" w14:textId="77777777" w:rsidR="007A70E9" w:rsidRPr="008F74C1" w:rsidRDefault="007A70E9" w:rsidP="00D074D3">
      <w:pPr>
        <w:widowControl w:val="0"/>
        <w:tabs>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6.3.10 Работники ИТУ должны обеспечить проверку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при вводе сети электрического освещения в эксплуатацию, а в дальнейшем по графику, но не реже 1 раза в 3 года. Проведение испытаний и измерений на электросварочных установках осуществляется в соответствии с нормами испытания электрооборудования, инструкциями завода-изготовителя, а измерение сопротивления изоляции установок проводится после длительного перерыва в их работе, при наличии видимых механических повреждений.</w:t>
      </w:r>
    </w:p>
    <w:p w14:paraId="77E80945"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6.3.11 Запрещается проведение текущих ремонтов и изменение функционального назначения помещений без проведения обследований:</w:t>
      </w:r>
    </w:p>
    <w:p w14:paraId="1BB894DA"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электропроводки специалистами ИТУ;</w:t>
      </w:r>
    </w:p>
    <w:p w14:paraId="1333418B" w14:textId="77777777" w:rsidR="007A70E9" w:rsidRPr="008F74C1" w:rsidRDefault="007A70E9" w:rsidP="00D074D3">
      <w:pPr>
        <w:widowControl w:val="0"/>
        <w:tabs>
          <w:tab w:val="left" w:pos="284"/>
          <w:tab w:val="left" w:pos="709"/>
          <w:tab w:val="left" w:pos="1018"/>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систем и средств охранно-пожарной автоматики специалистами группы пожарной безопасности.</w:t>
      </w:r>
    </w:p>
    <w:p w14:paraId="30663CE0" w14:textId="77777777" w:rsidR="007A70E9" w:rsidRPr="008F74C1" w:rsidRDefault="007A70E9" w:rsidP="00D074D3">
      <w:pPr>
        <w:keepNext/>
        <w:keepLines/>
        <w:widowControl w:val="0"/>
        <w:tabs>
          <w:tab w:val="left" w:pos="709"/>
          <w:tab w:val="left" w:pos="1797"/>
        </w:tabs>
        <w:spacing w:after="0" w:line="240" w:lineRule="auto"/>
        <w:ind w:firstLine="709"/>
        <w:jc w:val="both"/>
        <w:outlineLvl w:val="1"/>
        <w:rPr>
          <w:rFonts w:ascii="Arial" w:hAnsi="Arial" w:cs="Arial"/>
          <w:sz w:val="24"/>
          <w:szCs w:val="24"/>
        </w:rPr>
      </w:pPr>
      <w:bookmarkStart w:id="9" w:name="bookmark12"/>
      <w:r w:rsidRPr="008F74C1">
        <w:rPr>
          <w:rStyle w:val="44"/>
          <w:rFonts w:ascii="Arial" w:eastAsiaTheme="minorEastAsia" w:hAnsi="Arial" w:cs="Arial"/>
          <w:b w:val="0"/>
          <w:sz w:val="24"/>
          <w:szCs w:val="24"/>
        </w:rPr>
        <w:t>6.4 Мероприятия по обеспечению пожарной безопасности при эксплуатации электрооборудования в помещениях общественного питания</w:t>
      </w:r>
      <w:bookmarkEnd w:id="9"/>
      <w:r w:rsidRPr="008F74C1">
        <w:rPr>
          <w:rStyle w:val="44"/>
          <w:rFonts w:ascii="Arial" w:eastAsiaTheme="minorEastAsia" w:hAnsi="Arial" w:cs="Arial"/>
          <w:b w:val="0"/>
          <w:sz w:val="24"/>
          <w:szCs w:val="24"/>
        </w:rPr>
        <w:t>.</w:t>
      </w:r>
    </w:p>
    <w:p w14:paraId="5D3A2CDF"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6.4.1 Работники предприятий оказывающие услуги общественного питания (кафе, буфета, столовой и пр.), работающие с электронагревательным и технологическим оборудованием, допускаются к работе только после проведения необходимого инструктажа по пожарной безопасности и изучения инструкций заводов - изготовителей по безопасной эксплуатации установленного электрооборудования.</w:t>
      </w:r>
    </w:p>
    <w:p w14:paraId="1BD85C80"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6.4.2 Технологические процессы в помещениях общественного питания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w:t>
      </w:r>
    </w:p>
    <w:p w14:paraId="56616D25"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6.4.3 При эксплуатации электрооборудования необходимо:</w:t>
      </w:r>
    </w:p>
    <w:p w14:paraId="72A50BB1"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-визуально провести проверку целостности подводящих кабелей питания, электророзеток, штекеров, устройств заземления;</w:t>
      </w:r>
    </w:p>
    <w:p w14:paraId="40BE6AAE"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 перемещать рядом с тепловым электрооборудованием легковоспламеняющиеся и горючие вещества (жидкости) с целью предотвращения возгорания;</w:t>
      </w:r>
    </w:p>
    <w:p w14:paraId="640F65E8"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14:paraId="3DC5672C" w14:textId="77777777" w:rsidR="007A70E9" w:rsidRPr="008F74C1" w:rsidRDefault="007A70E9" w:rsidP="00D074D3">
      <w:pPr>
        <w:widowControl w:val="0"/>
        <w:tabs>
          <w:tab w:val="left" w:pos="0"/>
        </w:tabs>
        <w:spacing w:after="0" w:line="240" w:lineRule="auto"/>
        <w:ind w:firstLine="709"/>
        <w:jc w:val="both"/>
        <w:rPr>
          <w:rFonts w:ascii="Arial" w:hAnsi="Arial" w:cs="Arial"/>
          <w:sz w:val="24"/>
          <w:szCs w:val="24"/>
        </w:rPr>
      </w:pPr>
      <w:r w:rsidRPr="008F74C1">
        <w:rPr>
          <w:rStyle w:val="24"/>
          <w:rFonts w:ascii="Arial" w:eastAsiaTheme="minorEastAsia" w:hAnsi="Arial" w:cs="Arial"/>
        </w:rPr>
        <w:t>6.4.4 При работе с оборудованием в помещениях общественного питания не допускается:</w:t>
      </w:r>
    </w:p>
    <w:p w14:paraId="5913E06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пр.;</w:t>
      </w:r>
    </w:p>
    <w:p w14:paraId="6A95561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тепловое электрооборудование с неисправным датчиком реле температуры;</w:t>
      </w:r>
    </w:p>
    <w:p w14:paraId="7E15904A"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оставлять включенным тепловое электрооборудование после окончания процесса приготовления;</w:t>
      </w:r>
    </w:p>
    <w:p w14:paraId="1C4D6D75"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оставлять без присмотра включенное (работающее) </w:t>
      </w:r>
      <w:r w:rsidRPr="008F74C1">
        <w:rPr>
          <w:rStyle w:val="24"/>
          <w:rFonts w:ascii="Arial" w:eastAsiaTheme="minorEastAsia" w:hAnsi="Arial" w:cs="Arial"/>
        </w:rPr>
        <w:t>тепловое электрооборудование;</w:t>
      </w:r>
    </w:p>
    <w:p w14:paraId="616CDDA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охлаждать водой жарочную поверхность используемого оборудования.</w:t>
      </w:r>
    </w:p>
    <w:p w14:paraId="2880E3DB" w14:textId="77777777" w:rsidR="007A70E9" w:rsidRPr="008F74C1" w:rsidRDefault="007A70E9" w:rsidP="00D074D3">
      <w:pPr>
        <w:widowControl w:val="0"/>
        <w:tabs>
          <w:tab w:val="left" w:pos="142"/>
        </w:tabs>
        <w:spacing w:after="0" w:line="240" w:lineRule="auto"/>
        <w:ind w:firstLine="709"/>
        <w:jc w:val="both"/>
        <w:rPr>
          <w:rFonts w:ascii="Arial" w:hAnsi="Arial" w:cs="Arial"/>
          <w:sz w:val="24"/>
          <w:szCs w:val="24"/>
        </w:rPr>
      </w:pPr>
      <w:r w:rsidRPr="008F74C1">
        <w:rPr>
          <w:rStyle w:val="24"/>
          <w:rFonts w:ascii="Arial" w:eastAsiaTheme="minorEastAsia" w:hAnsi="Arial" w:cs="Arial"/>
        </w:rPr>
        <w:t>6.4.5 По окончании рабочего дня перед закрытием помещений общественного питания необходимо проверить отключение электронагревательных приборов и оборудования от электрической сети.</w:t>
      </w:r>
    </w:p>
    <w:p w14:paraId="73B21043" w14:textId="77777777" w:rsidR="007A70E9" w:rsidRPr="008F74C1" w:rsidRDefault="007A70E9" w:rsidP="00D074D3">
      <w:pPr>
        <w:widowControl w:val="0"/>
        <w:tabs>
          <w:tab w:val="left" w:pos="709"/>
          <w:tab w:val="left" w:pos="2033"/>
          <w:tab w:val="left" w:pos="8080"/>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t>6.5 Мероприятия по обеспечению пожарной безопасности при эксплуатации систем отопления, вентиляции и кондиционирования воздуха.</w:t>
      </w:r>
    </w:p>
    <w:p w14:paraId="1126D407"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6.5.1 Работники ИТУ, осуществляющие контроль за вентиляционными установками, обязаны проводить плановые профилактические осмотры вентиляторов, воздуховодов, огнезадерживающих приспособлений, камер орошения, заземляющих устройств и принимать меры к устранению любых неисправностей или нарушения режима их работы, которые могут послужить причиной возникновения или распространения пожара. ИТУ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С внесением информации о проведенной работе в журнал эксплуатации систем противопожарной защиты.</w:t>
      </w:r>
    </w:p>
    <w:p w14:paraId="19A0C36C"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6.5.2 Вентиляционные камеры, циклоны, фильтры, воздуховоды и каналы 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взрывопожароопасных и пожароопасных помещений осуществляется взрывопожаробезопасными способами.</w:t>
      </w:r>
    </w:p>
    <w:p w14:paraId="4775C68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6.5.3 При эксплуатации систем вентиляции и кондиционирования воздуха строго запрещено:</w:t>
      </w:r>
    </w:p>
    <w:p w14:paraId="0C4DD6AE"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оставлять двери вентиляционных камер в открытом состоянии;</w:t>
      </w:r>
    </w:p>
    <w:p w14:paraId="21317614"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закрывать вытяжные каналы, отверстия и решетки;</w:t>
      </w:r>
    </w:p>
    <w:p w14:paraId="018B9ED5"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воздуховоды для удаления продуктов горения;</w:t>
      </w:r>
    </w:p>
    <w:p w14:paraId="64590261"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выжигать скопившиеся в воздуховодах жировые отложения, пыль и любые другие горючие вещества;</w:t>
      </w:r>
    </w:p>
    <w:p w14:paraId="45BD3B80"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в вентиляционных камерах какое-либо оборудование и материалы.</w:t>
      </w:r>
    </w:p>
    <w:p w14:paraId="07A070E6"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6.5.4 Перед началом отопительного сезона должна проводиться проверка и ремонт отопительных приборов и систем.</w:t>
      </w:r>
    </w:p>
    <w:p w14:paraId="3117E167" w14:textId="77777777" w:rsidR="007A70E9" w:rsidRPr="008F74C1" w:rsidRDefault="007A70E9" w:rsidP="00D074D3">
      <w:pPr>
        <w:keepNext/>
        <w:keepLines/>
        <w:widowControl w:val="0"/>
        <w:tabs>
          <w:tab w:val="left" w:pos="709"/>
          <w:tab w:val="left" w:pos="2073"/>
        </w:tabs>
        <w:spacing w:after="0" w:line="240" w:lineRule="auto"/>
        <w:ind w:firstLine="709"/>
        <w:jc w:val="both"/>
        <w:outlineLvl w:val="1"/>
        <w:rPr>
          <w:rFonts w:ascii="Arial" w:hAnsi="Arial" w:cs="Arial"/>
          <w:sz w:val="24"/>
          <w:szCs w:val="24"/>
        </w:rPr>
      </w:pPr>
      <w:bookmarkStart w:id="10" w:name="bookmark13"/>
      <w:r w:rsidRPr="008F74C1">
        <w:rPr>
          <w:rStyle w:val="44"/>
          <w:rFonts w:ascii="Arial" w:eastAsiaTheme="minorEastAsia" w:hAnsi="Arial" w:cs="Arial"/>
          <w:b w:val="0"/>
          <w:sz w:val="24"/>
          <w:szCs w:val="24"/>
        </w:rPr>
        <w:t>6.6 Мероприятия по обеспечению пожарной безопасности при проведении огневых или иных пожароопасных работ</w:t>
      </w:r>
      <w:bookmarkEnd w:id="10"/>
      <w:r w:rsidRPr="008F74C1">
        <w:rPr>
          <w:rStyle w:val="44"/>
          <w:rFonts w:ascii="Arial" w:eastAsiaTheme="minorEastAsia" w:hAnsi="Arial" w:cs="Arial"/>
          <w:b w:val="0"/>
          <w:sz w:val="24"/>
          <w:szCs w:val="24"/>
        </w:rPr>
        <w:t>.</w:t>
      </w:r>
    </w:p>
    <w:p w14:paraId="7C2EE895"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6.6.1 Запрещается проводить огневые, покрасочные и другие пожароопасные и пожаровзрывоопасные работы во время проведения мероприятий с массовым пребыванием людей.</w:t>
      </w:r>
    </w:p>
    <w:p w14:paraId="2E9D96D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6.6.2 Проведение пожароопасных работ (огневых, покрасочных и т.п.) в здании (на территории) Общежитий ТПУ должно быть согласовано с Ответственными за ПБ Общежитий ТПУ с оформлением наряд</w:t>
      </w:r>
      <w:r w:rsidRPr="008F74C1">
        <w:rPr>
          <w:rFonts w:ascii="Arial" w:hAnsi="Arial" w:cs="Arial"/>
          <w:sz w:val="24"/>
          <w:szCs w:val="24"/>
        </w:rPr>
        <w:t>а-допуска на выполнение огневых работ.</w:t>
      </w:r>
    </w:p>
    <w:p w14:paraId="6EB16424"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6.6.3 При проведении покрасочных работ необходимо:</w:t>
      </w:r>
    </w:p>
    <w:p w14:paraId="265B9A5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w:t>
      </w:r>
      <w:r w:rsidRPr="008F74C1">
        <w:rPr>
          <w:rFonts w:ascii="Arial" w:hAnsi="Arial" w:cs="Arial"/>
          <w:sz w:val="24"/>
          <w:szCs w:val="24"/>
        </w:rPr>
        <w:t>роизводить составление и разбавление всех видов лаков и красок в изолированных помещениях у наружной стены зданий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14:paraId="233CA664"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14:paraId="68C8194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14:paraId="5F7F8A0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14:paraId="3ADFB77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про</w:t>
      </w:r>
      <w:r w:rsidRPr="008F74C1">
        <w:rPr>
          <w:rStyle w:val="24"/>
          <w:rFonts w:ascii="Arial" w:eastAsiaTheme="minorEastAsia" w:hAnsi="Arial" w:cs="Arial"/>
        </w:rPr>
        <w:t>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338F1B0A"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6.6.4 Порядок проведения огневых работ и меры пожарной безопасности при их проведении должны строго соответствовать требованиям правил противопожарного режима.</w:t>
      </w:r>
    </w:p>
    <w:p w14:paraId="140D264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6.6.5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w:t>
      </w:r>
    </w:p>
    <w:p w14:paraId="57831F61"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6.6.6 При проведении огневых работ необходимо:</w:t>
      </w:r>
    </w:p>
    <w:p w14:paraId="5C57AA0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пе</w:t>
      </w:r>
      <w:r w:rsidRPr="008F74C1">
        <w:rPr>
          <w:rFonts w:ascii="Arial" w:hAnsi="Arial" w:cs="Arial"/>
          <w:sz w:val="24"/>
          <w:szCs w:val="24"/>
        </w:rPr>
        <w:t>ред проведением огневых работ провентилировать помещения, в которых возможно скопление паров легковоспламеняющихся и горючих жидкостей (красок, лаков);</w:t>
      </w:r>
    </w:p>
    <w:p w14:paraId="2A23781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14:paraId="2DC2A2C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пло</w:t>
      </w:r>
      <w:r w:rsidRPr="008F74C1">
        <w:rPr>
          <w:rStyle w:val="24"/>
          <w:rFonts w:ascii="Arial" w:eastAsiaTheme="minorEastAsia" w:hAnsi="Arial" w:cs="Arial"/>
        </w:rPr>
        <w:t>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1EEBB4BD"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6.6.7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 правил противопожарного режима.</w:t>
      </w:r>
    </w:p>
    <w:p w14:paraId="53818795"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6.6.8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2B3B3F90"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6.6.9 При осуществлении огневых работ строго запрещается:</w:t>
      </w:r>
    </w:p>
    <w:p w14:paraId="1B024863"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приступать к выполнению работ при неисправной аппаратуре;</w:t>
      </w:r>
    </w:p>
    <w:p w14:paraId="419FC5F9"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огневые работы на свежеокрашенных горючими красками (лаками) конструкциях и изделиях;</w:t>
      </w:r>
    </w:p>
    <w:p w14:paraId="297AAA4A"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рабочую одежду и рукавицы со следами масел, жиров, бензина, керосина и других горючих жидкостей;</w:t>
      </w:r>
    </w:p>
    <w:p w14:paraId="61E3A1A3"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допускать к самостоятельной работе работников, не имеющих соответствующего квалификационного удостоверения;</w:t>
      </w:r>
    </w:p>
    <w:p w14:paraId="74BCD25D"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работы на аппаратах и коммуникациях, находящихся под электрическим напряжением;</w:t>
      </w:r>
    </w:p>
    <w:p w14:paraId="0ADF260F"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огневые работы одновременно с наклейкой покрытий полов и отделкой помещений с использованием горючих красок, лаков, клеев, мастик и других горючих материалов.</w:t>
      </w:r>
    </w:p>
    <w:p w14:paraId="2DC3D30F"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6.6.10 При проведении электросварочных работ:</w:t>
      </w:r>
    </w:p>
    <w:p w14:paraId="4C84B67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запрещается использовать провода без изоляции или с поврежденной изоляцией, а также применять нестандартные автоматические выключатели;</w:t>
      </w:r>
    </w:p>
    <w:p w14:paraId="1A59198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14:paraId="6733F94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4FEFC27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14:paraId="3C04DBC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14:paraId="217014C5"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63D99B3D" w14:textId="1BAA3C47" w:rsidR="007A70E9" w:rsidRDefault="007A70E9"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6.6.11 При перерывах в работе, а также в конце работы, сварочную аппаратуру необходимо отключать (в том числе от электросети).</w:t>
      </w:r>
    </w:p>
    <w:p w14:paraId="6CD7272A" w14:textId="77777777" w:rsidR="00EA3821" w:rsidRPr="008F74C1" w:rsidRDefault="00EA3821"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p>
    <w:p w14:paraId="2E254C8D" w14:textId="0DCF1F3B"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1" w:name="bookmark14"/>
      <w:r w:rsidRPr="00620053">
        <w:rPr>
          <w:rStyle w:val="44"/>
          <w:rFonts w:ascii="Arial" w:eastAsiaTheme="minorEastAsia" w:hAnsi="Arial" w:cs="Arial"/>
          <w:sz w:val="24"/>
          <w:szCs w:val="24"/>
        </w:rPr>
        <w:t>Порядок и нормы хранения и транспортировки пожаровзрывоопасных и других веществ и материалов</w:t>
      </w:r>
      <w:bookmarkEnd w:id="11"/>
    </w:p>
    <w:p w14:paraId="67F68B7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7.1 Хранить и размещать в складских помещениях Общежитии ТПУ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78508687"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Fonts w:ascii="Arial" w:hAnsi="Arial" w:cs="Arial"/>
          <w:sz w:val="24"/>
          <w:szCs w:val="24"/>
        </w:rPr>
        <w:t>7.2 Хранение баллонов с горючими газами, емкости (бутылки, бутыли, другая тара) с легковоспламеняющимися и горючими жидкостями, а также аэрозольные упаковки запрещено.</w:t>
      </w:r>
    </w:p>
    <w:p w14:paraId="4445DB6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7.3 Расстояние от электросветильников с лампами накаливания до хранящихся материалов и продуктов в складских помещениях должно составлять не менее 50 см.</w:t>
      </w:r>
    </w:p>
    <w:p w14:paraId="46FE1FA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7.4 Запрещается в помещениях складов применять дежурное освещение, использовать газовые плиты и электронагревательные приборы.</w:t>
      </w:r>
    </w:p>
    <w:p w14:paraId="1E106C4F" w14:textId="2DCE8390" w:rsidR="007A70E9" w:rsidRDefault="007A70E9" w:rsidP="00D074D3">
      <w:pPr>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6699ED19" w14:textId="77777777" w:rsidR="00EA3821" w:rsidRPr="00620053" w:rsidRDefault="00EA3821" w:rsidP="00D074D3">
      <w:pPr>
        <w:tabs>
          <w:tab w:val="left" w:pos="567"/>
          <w:tab w:val="left" w:pos="709"/>
        </w:tabs>
        <w:spacing w:after="0" w:line="240" w:lineRule="auto"/>
        <w:ind w:firstLine="709"/>
        <w:jc w:val="both"/>
        <w:rPr>
          <w:rFonts w:ascii="Arial" w:hAnsi="Arial" w:cs="Arial"/>
          <w:sz w:val="24"/>
          <w:szCs w:val="24"/>
        </w:rPr>
      </w:pPr>
    </w:p>
    <w:p w14:paraId="7717E019" w14:textId="5DEDD301"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2" w:name="bookmark15"/>
      <w:r w:rsidRPr="00620053">
        <w:rPr>
          <w:rStyle w:val="44"/>
          <w:rFonts w:ascii="Arial" w:eastAsiaTheme="minorEastAsia" w:hAnsi="Arial" w:cs="Arial"/>
          <w:sz w:val="24"/>
          <w:szCs w:val="24"/>
        </w:rPr>
        <w:t>Порядок осмотра и закрытия помещений в Общежитии ТПУ по окончани</w:t>
      </w:r>
      <w:bookmarkStart w:id="13" w:name="bookmark16"/>
      <w:bookmarkEnd w:id="12"/>
      <w:r w:rsidRPr="00620053">
        <w:rPr>
          <w:rStyle w:val="44"/>
          <w:rFonts w:ascii="Arial" w:eastAsiaTheme="minorEastAsia" w:hAnsi="Arial" w:cs="Arial"/>
          <w:sz w:val="24"/>
          <w:szCs w:val="24"/>
        </w:rPr>
        <w:t>ю работы</w:t>
      </w:r>
      <w:bookmarkEnd w:id="13"/>
    </w:p>
    <w:p w14:paraId="69FD1145"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8.1 Запрещается оставлять по окончании рабочего времени не обесточенными (не отключёнными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2C8C7D60"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8.2 По окончании рабочего дня, перед закрытием помещений Общежития ТПУ, работники обязаны:</w:t>
      </w:r>
    </w:p>
    <w:p w14:paraId="24B2A8A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вероятных источников зажигания (возгорания) в виде открытого огня;</w:t>
      </w:r>
    </w:p>
    <w:p w14:paraId="74FC4A1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обесточить электрооборудование, за исключением систем пожарной автоматики;</w:t>
      </w:r>
    </w:p>
    <w:p w14:paraId="0DB3E64C" w14:textId="77777777" w:rsidR="007A70E9" w:rsidRPr="00620053" w:rsidRDefault="007A70E9" w:rsidP="00D074D3">
      <w:pPr>
        <w:widowControl w:val="0"/>
        <w:tabs>
          <w:tab w:val="left" w:pos="284"/>
          <w:tab w:val="left" w:pos="709"/>
          <w:tab w:val="left" w:pos="1051"/>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произвести уборку помещений от горючего мусора и отходов;</w:t>
      </w:r>
    </w:p>
    <w:p w14:paraId="4996A81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легковоспламеняющихся жидкостей, горючих жидкостей и веществ, баллонов с горючими газами;</w:t>
      </w:r>
    </w:p>
    <w:p w14:paraId="33BB097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элементы систем пожарной автоматики в помещении на наличие повреждений (целостность пожарных извещателей, приемно-контрольных приборов, шлейфов пожарной сигнализации и т.п.);</w:t>
      </w:r>
    </w:p>
    <w:p w14:paraId="2967F4C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первичные средства пожаротушения на предмет их доступности, исправности, либо наличия повреждений и полноты их комплектации;</w:t>
      </w:r>
    </w:p>
    <w:p w14:paraId="14262D2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электрооборудование, аппаратуру находящихся под напряжением (электрические розетки, выключатели, участки открыто проложенной электропроводки и т.п.) на наличие видимых повреждений, нарушения целостности;</w:t>
      </w:r>
    </w:p>
    <w:p w14:paraId="179E966C"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двери, входящие в противодымную защиту здания (двери лифтовых холлов, лестничных клеток, межкоридорные двери), на предмет их эксплуатации в закрытом состоянии с исправными устройствами для самозакрывания;</w:t>
      </w:r>
    </w:p>
    <w:p w14:paraId="39FD66A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49570D9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2BB08723"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в помещении закрыть на ключ, комплект ключей сдать на пост охраны.</w:t>
      </w:r>
    </w:p>
    <w:p w14:paraId="2E3D0F2D" w14:textId="167029BD" w:rsidR="007A70E9" w:rsidRDefault="007A70E9" w:rsidP="00D074D3">
      <w:pPr>
        <w:widowControl w:val="0"/>
        <w:tabs>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8.3 В случае выявления нарушений требований пожарной безопасности, необходимо немедленно принять меры к приведению помещений в соответствие с указанными требованиями. Если устранение нарушения своими силами не представляется возможным, следует обратиться к своему непосредственному руководителю или работнику, назначенному в установленном порядке ответственным за обеспечение пожарной безопасности в общежитии.</w:t>
      </w:r>
    </w:p>
    <w:p w14:paraId="67FDE25E" w14:textId="77777777" w:rsidR="00EA3821" w:rsidRPr="00620053" w:rsidRDefault="00EA3821" w:rsidP="00D074D3">
      <w:pPr>
        <w:widowControl w:val="0"/>
        <w:tabs>
          <w:tab w:val="left" w:pos="709"/>
        </w:tabs>
        <w:spacing w:after="0" w:line="240" w:lineRule="auto"/>
        <w:ind w:firstLine="709"/>
        <w:jc w:val="both"/>
        <w:rPr>
          <w:rFonts w:ascii="Arial" w:hAnsi="Arial" w:cs="Arial"/>
          <w:sz w:val="24"/>
          <w:szCs w:val="24"/>
        </w:rPr>
      </w:pPr>
    </w:p>
    <w:p w14:paraId="777BF36E" w14:textId="07C4AC87"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4" w:name="bookmark17"/>
      <w:r w:rsidRPr="00620053">
        <w:rPr>
          <w:rStyle w:val="44"/>
          <w:rFonts w:ascii="Arial" w:eastAsiaTheme="minorEastAsia" w:hAnsi="Arial" w:cs="Arial"/>
          <w:sz w:val="24"/>
          <w:szCs w:val="24"/>
        </w:rPr>
        <w:t>9 Порядок сбора, хранения и удаления горючих веществ и материалов, содержания и хранения спецодежды</w:t>
      </w:r>
      <w:bookmarkEnd w:id="14"/>
    </w:p>
    <w:p w14:paraId="6936CB1A"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9.1 Помещения Общежития ТПУ должны ежедневно убираться от горючего мусора, отходов и пыли.</w:t>
      </w:r>
    </w:p>
    <w:p w14:paraId="761AA64B"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9.2 Горючий мусор и отходы (бумага, картон, упаковки от продуктов питания и т.д.) необходимо ежедневно собирать в контейнеры или ящики из негорючего материала с закрывающейся крышкой, расположенные на специально выделенных площадках. Крупногабаритный мусор, предметы мебели и оборудования удаляется на специально отведенную площадку для последующего вывоза и утилизации.</w:t>
      </w:r>
    </w:p>
    <w:p w14:paraId="776A8321"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9.3 Отходы и мусор из контейнеров, а также крупногабаритный мусор с площадок должны своевременно вывозиться региональным оператором по обращению с твердыми коммунальными отходами на основании договоров с ДКПХО ТПУ, по мере их заполнения.</w:t>
      </w:r>
    </w:p>
    <w:p w14:paraId="4C357ACE"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9.4 Хранение спецодежды, одежды и обуви производится в специальных шкафах заводского исполнения или приспособленных для этих целей помещениях Общежития ТПУ.</w:t>
      </w:r>
    </w:p>
    <w:p w14:paraId="3AB50761" w14:textId="6C1D0299" w:rsidR="007A70E9" w:rsidRDefault="007A70E9" w:rsidP="00D074D3">
      <w:pPr>
        <w:widowControl w:val="0"/>
        <w:tabs>
          <w:tab w:val="left" w:pos="426"/>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9.5 Запрещается устройство сушилок в тамбурах и других помещениях, располагающихся у выходов из зданий.</w:t>
      </w:r>
    </w:p>
    <w:p w14:paraId="2FF99FB2" w14:textId="77777777" w:rsidR="00EA3821" w:rsidRPr="00620053" w:rsidRDefault="00EA3821" w:rsidP="00D074D3">
      <w:pPr>
        <w:widowControl w:val="0"/>
        <w:tabs>
          <w:tab w:val="left" w:pos="426"/>
        </w:tabs>
        <w:spacing w:after="0" w:line="240" w:lineRule="auto"/>
        <w:ind w:firstLine="709"/>
        <w:jc w:val="both"/>
        <w:rPr>
          <w:rStyle w:val="24"/>
          <w:rFonts w:ascii="Arial" w:eastAsiaTheme="minorEastAsia" w:hAnsi="Arial" w:cs="Arial"/>
        </w:rPr>
      </w:pPr>
    </w:p>
    <w:p w14:paraId="4DE8E636" w14:textId="1F1B5E62"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5" w:name="bookmark18"/>
      <w:r w:rsidRPr="00620053">
        <w:rPr>
          <w:rStyle w:val="44"/>
          <w:rFonts w:ascii="Arial" w:eastAsiaTheme="minorEastAsia" w:hAnsi="Arial" w:cs="Arial"/>
          <w:sz w:val="24"/>
          <w:szCs w:val="24"/>
        </w:rPr>
        <w:t xml:space="preserve">10 Допустимое </w:t>
      </w:r>
      <w:r w:rsidRPr="00620053">
        <w:rPr>
          <w:rFonts w:ascii="Arial" w:hAnsi="Arial" w:cs="Arial"/>
          <w:b/>
          <w:sz w:val="24"/>
          <w:szCs w:val="24"/>
        </w:rPr>
        <w:t>количество</w:t>
      </w:r>
      <w:r w:rsidRPr="00620053">
        <w:rPr>
          <w:rStyle w:val="44"/>
          <w:rFonts w:ascii="Arial" w:eastAsiaTheme="minorEastAsia" w:hAnsi="Arial" w:cs="Arial"/>
          <w:sz w:val="24"/>
          <w:szCs w:val="24"/>
        </w:rPr>
        <w:t xml:space="preserve"> единовременно находящегося в помещениях Общежитий ТПУ сырья, полуфабрикатов и готовой продукции</w:t>
      </w:r>
      <w:bookmarkEnd w:id="15"/>
    </w:p>
    <w:p w14:paraId="7AD47483" w14:textId="780096F0" w:rsidR="007A70E9" w:rsidRPr="00620053"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10.1</w:t>
      </w:r>
      <w:r w:rsidR="000A7706">
        <w:rPr>
          <w:rStyle w:val="24"/>
          <w:rFonts w:ascii="Arial" w:eastAsiaTheme="minorEastAsia" w:hAnsi="Arial" w:cs="Arial"/>
        </w:rPr>
        <w:t xml:space="preserve"> </w:t>
      </w:r>
      <w:r w:rsidRPr="00620053">
        <w:rPr>
          <w:rStyle w:val="24"/>
          <w:rFonts w:ascii="Arial" w:eastAsiaTheme="minorEastAsia" w:hAnsi="Arial" w:cs="Arial"/>
        </w:rPr>
        <w:t xml:space="preserve">В складских помещениях ТПУ не допускается хранение пожаровзрывоопасных веществ и материалов. Хранение текстильных материалов (матрацев, подушек, постельного белья определяется начальником отдела студенческих общежитий в количествах, определенных возможной загрузкой для проживания с возможностью создания необходимого имущественного резерва. </w:t>
      </w:r>
    </w:p>
    <w:p w14:paraId="4386D00F" w14:textId="70E068AF" w:rsidR="007A70E9" w:rsidRDefault="007A70E9" w:rsidP="00D074D3">
      <w:pPr>
        <w:widowControl w:val="0"/>
        <w:tabs>
          <w:tab w:val="left" w:pos="426"/>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10.2 В Общежитии ТПУ, хранение сырья, полуфабрикатов и готовой продукции не производится. При необходимости сохранения имущества, не относящегося к повседневной жизнедеятельности Общежития ТПУ, такое имущество передается установленным порядком на склады ТПУ.</w:t>
      </w:r>
    </w:p>
    <w:p w14:paraId="4EB1829B" w14:textId="77777777" w:rsidR="00EA3821" w:rsidRPr="00620053" w:rsidRDefault="00EA3821" w:rsidP="00D074D3">
      <w:pPr>
        <w:widowControl w:val="0"/>
        <w:tabs>
          <w:tab w:val="left" w:pos="426"/>
          <w:tab w:val="left" w:pos="709"/>
        </w:tabs>
        <w:spacing w:after="0" w:line="240" w:lineRule="auto"/>
        <w:ind w:firstLine="709"/>
        <w:jc w:val="both"/>
        <w:rPr>
          <w:rFonts w:ascii="Arial" w:hAnsi="Arial" w:cs="Arial"/>
          <w:sz w:val="24"/>
          <w:szCs w:val="24"/>
        </w:rPr>
      </w:pPr>
    </w:p>
    <w:p w14:paraId="25E89CB4" w14:textId="49AB5E03"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6" w:name="bookmark19"/>
      <w:r w:rsidRPr="00620053">
        <w:rPr>
          <w:rStyle w:val="44"/>
          <w:rFonts w:ascii="Arial" w:eastAsiaTheme="minorEastAsia" w:hAnsi="Arial" w:cs="Arial"/>
          <w:sz w:val="24"/>
          <w:szCs w:val="24"/>
        </w:rPr>
        <w:t xml:space="preserve">11 Порядок и периодичность уборки горючих отходов и пыли, хранения промасленной </w:t>
      </w:r>
      <w:r w:rsidRPr="00620053">
        <w:rPr>
          <w:rFonts w:ascii="Arial" w:hAnsi="Arial" w:cs="Arial"/>
          <w:b/>
          <w:sz w:val="24"/>
          <w:szCs w:val="24"/>
        </w:rPr>
        <w:t>спецодежды</w:t>
      </w:r>
      <w:r w:rsidRPr="00620053">
        <w:rPr>
          <w:rStyle w:val="44"/>
          <w:rFonts w:ascii="Arial" w:eastAsiaTheme="minorEastAsia" w:hAnsi="Arial" w:cs="Arial"/>
          <w:sz w:val="24"/>
          <w:szCs w:val="24"/>
        </w:rPr>
        <w:t>, ветоши</w:t>
      </w:r>
      <w:bookmarkEnd w:id="16"/>
    </w:p>
    <w:p w14:paraId="67D06347"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.1 Специальная одежда лиц, работающих с маслами, лаками, красками и другими легковоспламеняющимися и горючими жидкостями, должна храниться в подвешенном виде в шкафах, выполненных из негорючих материалов, установленных в специально отведенных для этой цели местах.</w:t>
      </w:r>
    </w:p>
    <w:p w14:paraId="407D9C58"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(при их наличии) или утилизироваться в мусорный контейнер, установленный на площадке сбора бытовых отходов.</w:t>
      </w:r>
    </w:p>
    <w:p w14:paraId="2DE3B7FB"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11.3 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14:paraId="1415F42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11.4 Гидравлические затворы (сифоны), исключающие распространение пламени по коммуникациям ливневой или производственной канализации зданий и сооружений, должны быть исправны.</w:t>
      </w:r>
    </w:p>
    <w:p w14:paraId="29431E3B" w14:textId="3B619302" w:rsidR="007A70E9"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11.5 Слив легковоспламеняющихся и горючих жидкостей в канализационные сети (в том числе при авариях) запрещается.</w:t>
      </w:r>
    </w:p>
    <w:p w14:paraId="295194FC" w14:textId="77777777" w:rsidR="00EA3821" w:rsidRPr="00620053" w:rsidRDefault="00EA3821" w:rsidP="00D074D3">
      <w:pPr>
        <w:widowControl w:val="0"/>
        <w:tabs>
          <w:tab w:val="left" w:pos="709"/>
          <w:tab w:val="left" w:pos="1432"/>
        </w:tabs>
        <w:spacing w:after="0" w:line="240" w:lineRule="auto"/>
        <w:ind w:firstLine="709"/>
        <w:jc w:val="both"/>
        <w:rPr>
          <w:rFonts w:ascii="Arial" w:hAnsi="Arial" w:cs="Arial"/>
          <w:sz w:val="24"/>
          <w:szCs w:val="24"/>
        </w:rPr>
      </w:pPr>
    </w:p>
    <w:p w14:paraId="0EEB9687" w14:textId="4E42776D" w:rsidR="007A70E9" w:rsidRPr="00620053" w:rsidRDefault="007A70E9" w:rsidP="00D074D3">
      <w:pPr>
        <w:pStyle w:val="a5"/>
        <w:keepNext/>
        <w:keepLines/>
        <w:widowControl w:val="0"/>
        <w:numPr>
          <w:ilvl w:val="0"/>
          <w:numId w:val="6"/>
        </w:numPr>
        <w:tabs>
          <w:tab w:val="left" w:pos="709"/>
          <w:tab w:val="left" w:pos="1134"/>
          <w:tab w:val="left" w:pos="1276"/>
          <w:tab w:val="left" w:pos="1922"/>
        </w:tabs>
        <w:spacing w:after="0" w:line="240" w:lineRule="auto"/>
        <w:ind w:left="0" w:firstLine="709"/>
        <w:jc w:val="both"/>
        <w:outlineLvl w:val="0"/>
        <w:rPr>
          <w:rFonts w:ascii="Arial" w:hAnsi="Arial" w:cs="Arial"/>
          <w:sz w:val="24"/>
          <w:szCs w:val="24"/>
        </w:rPr>
      </w:pPr>
      <w:bookmarkStart w:id="17" w:name="bookmark20"/>
      <w:r w:rsidRPr="00620053">
        <w:rPr>
          <w:rStyle w:val="44"/>
          <w:rFonts w:ascii="Arial" w:eastAsiaTheme="minorEastAsia" w:hAnsi="Arial" w:cs="Arial"/>
          <w:sz w:val="24"/>
          <w:szCs w:val="24"/>
        </w:rPr>
        <w:t xml:space="preserve">Требования пожарной </w:t>
      </w:r>
      <w:r w:rsidRPr="00620053">
        <w:rPr>
          <w:rFonts w:ascii="Arial" w:hAnsi="Arial" w:cs="Arial"/>
          <w:b/>
          <w:sz w:val="24"/>
          <w:szCs w:val="24"/>
        </w:rPr>
        <w:t>безопасности</w:t>
      </w:r>
      <w:r w:rsidRPr="00620053">
        <w:rPr>
          <w:rStyle w:val="44"/>
          <w:rFonts w:ascii="Arial" w:eastAsiaTheme="minorEastAsia" w:hAnsi="Arial" w:cs="Arial"/>
          <w:sz w:val="24"/>
          <w:szCs w:val="24"/>
        </w:rPr>
        <w:t xml:space="preserve"> при проведении мероприятий с массовым пребыванием людей</w:t>
      </w:r>
      <w:bookmarkEnd w:id="17"/>
    </w:p>
    <w:p w14:paraId="7EFA6B6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12.1 Перед началом мероприятия с массовым пребыванием людей (мероприятие с участием 50 человек и более) организатор мероприятия должен:</w:t>
      </w:r>
    </w:p>
    <w:p w14:paraId="67F6DDED"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согласовать проведение мероприятия установленным порядком с обязательным уведомлением группы пожарной безопасности и отдела безопасности объектов, организовать прохождение противопожарного инструктажа у Ответственного за ПБ объекта. Для участников мероприятия противопожарный инструктаж проводит организатор мероприятия (при наличии документа об обучении по программам дополнительного профессионального образования в области пожарной безопасности), либо Ответственный за ПБ Общежития ТПУ;</w:t>
      </w:r>
    </w:p>
    <w:p w14:paraId="04ACBE05"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тщательно проверить помещение, эвакуационные пути и выходы на соответствие их требованиям пожарной безопасности, а также убедиться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мероприятия.</w:t>
      </w:r>
    </w:p>
    <w:p w14:paraId="72026F06"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12.2 На время проведения мероприятия с массовым пребыванием людей должно быть обеспечено дежурство работников Общежития ТПУ в данном помещении.</w:t>
      </w:r>
    </w:p>
    <w:p w14:paraId="626A35A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12.3 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14:paraId="1F987CD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12.4 При проведении мероприятия с массовым пребыванием людей запрещается:</w:t>
      </w:r>
    </w:p>
    <w:p w14:paraId="37F92628"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пиротехнические изделия;</w:t>
      </w:r>
    </w:p>
    <w:p w14:paraId="6C39AA4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применять дуговые прожекторы со степенью защиты менее </w:t>
      </w:r>
      <w:r w:rsidRPr="00620053">
        <w:rPr>
          <w:rStyle w:val="24"/>
          <w:rFonts w:ascii="Arial" w:eastAsiaTheme="minorEastAsia" w:hAnsi="Arial" w:cs="Arial"/>
          <w:lang w:val="en-US" w:eastAsia="en-US" w:bidi="en-US"/>
        </w:rPr>
        <w:t>IP</w:t>
      </w:r>
      <w:r w:rsidRPr="00620053">
        <w:rPr>
          <w:rStyle w:val="24"/>
          <w:rFonts w:ascii="Arial" w:eastAsiaTheme="minorEastAsia" w:hAnsi="Arial" w:cs="Arial"/>
          <w:lang w:eastAsia="en-US" w:bidi="en-US"/>
        </w:rPr>
        <w:t xml:space="preserve">54 </w:t>
      </w:r>
      <w:r w:rsidRPr="00620053">
        <w:rPr>
          <w:rStyle w:val="24"/>
          <w:rFonts w:ascii="Arial" w:eastAsiaTheme="minorEastAsia" w:hAnsi="Arial" w:cs="Arial"/>
        </w:rPr>
        <w:t>и свечи;</w:t>
      </w:r>
    </w:p>
    <w:p w14:paraId="7B45D575"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перед началом или во время представления огневые, покрасочные и другие пожароопасные и пожаровзрывоопасные работы;</w:t>
      </w:r>
    </w:p>
    <w:p w14:paraId="411AD2EE"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уменьшать ширину проходов между рядами и устанавливать в проходах дополнительные кресла, стулья и др.;</w:t>
      </w:r>
    </w:p>
    <w:p w14:paraId="3D1ABDD1"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полностью гасить свет в помещении во время спектаклей или представлений;</w:t>
      </w:r>
    </w:p>
    <w:p w14:paraId="45F0CE19"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14:paraId="421F6063" w14:textId="77777777" w:rsidR="007A70E9" w:rsidRPr="00620053" w:rsidRDefault="007A70E9" w:rsidP="00D074D3">
      <w:pPr>
        <w:widowControl w:val="0"/>
        <w:tabs>
          <w:tab w:val="left" w:pos="142"/>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входные двери и двери эвакуационных выходов на ключ.</w:t>
      </w:r>
    </w:p>
    <w:p w14:paraId="48C17E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12.5 Новогодние елки должны устанавливаться на устойчивом основании и не должны загромождать эвакуационные пути и выходы из помещения. Ветки елок должны находиться на расстоянии не менее 1 метра от стен и потолков, а также приборов систем отопления и кондиционирования.</w:t>
      </w:r>
    </w:p>
    <w:p w14:paraId="421EA16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12.6 На мероприятиях с массовым пребыванием людей и на новогодних елках должны применяться только электрические гирлянды и иллюминации, имеющие соответствующие сертификаты соответствия.</w:t>
      </w:r>
    </w:p>
    <w:p w14:paraId="2C21FEE0"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Fonts w:ascii="Arial" w:hAnsi="Arial" w:cs="Arial"/>
          <w:sz w:val="24"/>
          <w:szCs w:val="24"/>
        </w:rPr>
        <w:t>12.7 Ответственность</w:t>
      </w:r>
      <w:r w:rsidRPr="00620053">
        <w:rPr>
          <w:rStyle w:val="24"/>
          <w:rFonts w:ascii="Arial" w:eastAsiaTheme="minorEastAsia" w:hAnsi="Arial" w:cs="Arial"/>
        </w:rPr>
        <w:t xml:space="preserve"> за обеспечение пожарной безопасности при устройстве новогодних елок в Общежитии ТПУ возлагается на заведующего. Оформление иллюминаций елки должно производиться электромонтером ИТУ. Иллюминация елки должна быть смонтирована прочно, надежно и с соблюдением Правил устройства электроустановок. </w:t>
      </w:r>
    </w:p>
    <w:p w14:paraId="2F3B9BC9" w14:textId="3C886BF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12.8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14:paraId="58A30C97" w14:textId="77777777" w:rsidR="00EA3821" w:rsidRPr="00620053" w:rsidRDefault="00EA3821" w:rsidP="00D074D3">
      <w:pPr>
        <w:widowControl w:val="0"/>
        <w:tabs>
          <w:tab w:val="left" w:pos="709"/>
          <w:tab w:val="left" w:pos="1424"/>
        </w:tabs>
        <w:spacing w:after="0" w:line="240" w:lineRule="auto"/>
        <w:ind w:firstLine="709"/>
        <w:jc w:val="both"/>
        <w:rPr>
          <w:rFonts w:ascii="Arial" w:hAnsi="Arial" w:cs="Arial"/>
          <w:sz w:val="24"/>
          <w:szCs w:val="24"/>
        </w:rPr>
      </w:pPr>
    </w:p>
    <w:p w14:paraId="1CD441A4" w14:textId="66EC5E5F" w:rsidR="007A70E9" w:rsidRPr="00620053" w:rsidRDefault="007A70E9" w:rsidP="00D074D3">
      <w:pPr>
        <w:keepNext/>
        <w:keepLines/>
        <w:widowControl w:val="0"/>
        <w:tabs>
          <w:tab w:val="left" w:pos="567"/>
          <w:tab w:val="left" w:pos="1922"/>
        </w:tabs>
        <w:spacing w:after="0" w:line="240" w:lineRule="auto"/>
        <w:ind w:firstLine="709"/>
        <w:jc w:val="both"/>
        <w:outlineLvl w:val="0"/>
        <w:rPr>
          <w:rFonts w:ascii="Arial" w:hAnsi="Arial" w:cs="Arial"/>
          <w:sz w:val="24"/>
          <w:szCs w:val="24"/>
        </w:rPr>
      </w:pPr>
      <w:bookmarkStart w:id="18" w:name="bookmark21"/>
      <w:r w:rsidRPr="00620053">
        <w:rPr>
          <w:rStyle w:val="44"/>
          <w:rFonts w:ascii="Arial" w:eastAsiaTheme="minorEastAsia" w:hAnsi="Arial" w:cs="Arial"/>
          <w:sz w:val="24"/>
          <w:szCs w:val="24"/>
        </w:rPr>
        <w:t>13 Допустимое (</w:t>
      </w:r>
      <w:r w:rsidRPr="00620053">
        <w:rPr>
          <w:rFonts w:ascii="Arial" w:hAnsi="Arial" w:cs="Arial"/>
          <w:b/>
          <w:sz w:val="24"/>
          <w:szCs w:val="24"/>
        </w:rPr>
        <w:t>предельное</w:t>
      </w:r>
      <w:r w:rsidRPr="00620053">
        <w:rPr>
          <w:rStyle w:val="44"/>
          <w:rFonts w:ascii="Arial" w:eastAsiaTheme="minorEastAsia" w:hAnsi="Arial" w:cs="Arial"/>
          <w:sz w:val="24"/>
          <w:szCs w:val="24"/>
        </w:rPr>
        <w:t>) количество людей, которое может одновременно находиться в Общежитии ТПУ</w:t>
      </w:r>
      <w:bookmarkEnd w:id="18"/>
    </w:p>
    <w:p w14:paraId="15E6FF55"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13.1 Допустимое (предельное) количество людей, которые могут находиться одновременно в зданиях или помещениях Общежития ТПУ определяется проектом и распорядительным документом Дирекции корпоративного развития, регламентирующим возможность проведения определенного мероприятия в конкретном помещении (аудитории) и максимально допустимое количество одновременно находящихся в нем людей.</w:t>
      </w:r>
    </w:p>
    <w:p w14:paraId="59DE0FAF" w14:textId="699C75B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13.2 Запрещается проводить мероприятия с массовым пребыванием людей (свыше 50 человек одновременно) в подвальных и цокольных этажах, при наличии менее двух эвакуационных выходов, рассредоточено расположенных в помещении. увеличивать по отношению к количеству, предусмотренному проектом, по которому построено здание, количество людей, проживающих в общежитии. С проживающими в общежитии проводятся занятия (беседы) по изучению соответствующих требований пожарной безопасности.</w:t>
      </w:r>
    </w:p>
    <w:p w14:paraId="325D335E" w14:textId="77777777" w:rsidR="00EA3821" w:rsidRPr="00620053" w:rsidRDefault="00EA3821" w:rsidP="00D074D3">
      <w:pPr>
        <w:widowControl w:val="0"/>
        <w:tabs>
          <w:tab w:val="left" w:pos="709"/>
          <w:tab w:val="left" w:pos="1424"/>
        </w:tabs>
        <w:spacing w:after="0" w:line="240" w:lineRule="auto"/>
        <w:ind w:firstLine="709"/>
        <w:jc w:val="both"/>
        <w:rPr>
          <w:rStyle w:val="24"/>
          <w:rFonts w:ascii="Arial" w:eastAsiaTheme="minorEastAsia" w:hAnsi="Arial" w:cs="Arial"/>
        </w:rPr>
      </w:pPr>
    </w:p>
    <w:p w14:paraId="370C8211" w14:textId="14ED512F"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9" w:name="bookmark22"/>
      <w:r w:rsidRPr="00620053">
        <w:rPr>
          <w:rStyle w:val="44"/>
          <w:rFonts w:ascii="Arial" w:eastAsiaTheme="minorEastAsia" w:hAnsi="Arial" w:cs="Arial"/>
          <w:sz w:val="24"/>
          <w:szCs w:val="24"/>
        </w:rPr>
        <w:t xml:space="preserve">14 Обязанности и действия </w:t>
      </w:r>
      <w:r w:rsidRPr="00620053">
        <w:rPr>
          <w:rFonts w:ascii="Arial" w:hAnsi="Arial" w:cs="Arial"/>
          <w:b/>
          <w:sz w:val="24"/>
          <w:szCs w:val="24"/>
        </w:rPr>
        <w:t>работников</w:t>
      </w:r>
      <w:r w:rsidRPr="00620053">
        <w:rPr>
          <w:rStyle w:val="44"/>
          <w:rFonts w:ascii="Arial" w:eastAsiaTheme="minorEastAsia" w:hAnsi="Arial" w:cs="Arial"/>
          <w:sz w:val="24"/>
          <w:szCs w:val="24"/>
        </w:rPr>
        <w:t xml:space="preserve"> при пожаре</w:t>
      </w:r>
      <w:bookmarkEnd w:id="19"/>
    </w:p>
    <w:p w14:paraId="75E6A9AD"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14.1 В случае возникновения пожара, действия дежурного персонала (охраны), работников Общежития ТПУ и привлекаемых к ликвидации пожара лиц, прежде всего, должны быть направлены на обеспечение безопасности проживающих, работников и посетителей, их экстренную эвакуацию и спасение. При обнаружении пожара или признаков горения (задымление, запах гари, повышение температуры воздуха и т.п.), охрана Общежития ТПУ обязана осуществлять свои действия в соответствии с Инструкцией о порядке действия дежурного персонала при получении сигналов о пожаре и неисправности установок (устройств, систем) противопожарной защиты объекта (Общежития), в том числе:</w:t>
      </w:r>
    </w:p>
    <w:p w14:paraId="2D085A7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о пожаре в пожарную охрану по стационарному телефону «01» или «112», по мобильному «101», «112», при этом указать номер общежития, его адрес, место возникновения пожара, а также фамилию сообщающего информацию;</w:t>
      </w:r>
    </w:p>
    <w:p w14:paraId="34827FF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обеспечить беспрепятственную эвакуацию людей по эвакуационным путям и выходам (разблокировать электромагнитные замки на дверях эвакуационных выходов и турникетах, снять лёгкосъёмные ограждения и зафиксировать в открытом положении планки (штанги) турникетов, разблокировать автоматический шлагбаум или открыть ворота);</w:t>
      </w:r>
    </w:p>
    <w:p w14:paraId="0D74C5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место срабатывания пожарных извещателей АУПС для выяснения причины срабатывания и уточнения обстановки (при себе иметь средство индивидуальной защиты органов дыхания и зрения человека от токсичных продуктов горения (далее - СИЗ), фонарь, радиостанцию (средство связи), ключи от помещения, где сработал пожарный извещатель АУПС;</w:t>
      </w:r>
    </w:p>
    <w:p w14:paraId="53D17E7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меры по тушению пожара в начальной стадии пожара первичными средствами пожаротушения (огнетушитель, пожарный кран), соблюдая меры безопасности, используя СИЗ;</w:t>
      </w:r>
    </w:p>
    <w:p w14:paraId="26ED0FD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все помещения, чтобы исключить возможность пребывания людей в опасной зоне, принять меры по спасению пострадавших с места пожара;</w:t>
      </w:r>
    </w:p>
    <w:p w14:paraId="6F8593E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разместить людей в безопасной зоне, на безопасную площадку, в зимнее время и при неблагоприятных климатических условиях в пункте временного обогрева, при необходимости, оказать пострадавшим первую помощь, вызвать скорую медицинскую помощь;</w:t>
      </w:r>
    </w:p>
    <w:p w14:paraId="7288EFB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организовать пост, осуществлять сбор информации (о месте и площади пожара, о количестве эвакуированных, о количестве оставшихся в здании людей, об отключении электрооборудования и остановке работы систем вентиляции, о выполнении других мероприятий, способствующих предотвращению развития пожара и задымления помещений здания, о путях и возможности доступа к месту возгорания, о ближайших водоисточниках, о конструктивных особенностях здания, прилегающих к нему строений и сооружений, о количестве и пожароопасных свойствах хранимых и применяемых веществ, материалов, изделий);</w:t>
      </w:r>
    </w:p>
    <w:p w14:paraId="0A61532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встретить подразделения пожарной охраны и доложить руководителю тушения пожара обстановку и передать всю собранную информацию;</w:t>
      </w:r>
    </w:p>
    <w:p w14:paraId="52C04CB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осуществлять контроль за нахождением эвакуированных из здания граждан на безопасной площадке, не допуская их возращения в здание до разрешения руководителя тушения пожара.</w:t>
      </w:r>
    </w:p>
    <w:p w14:paraId="364B2BB8"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14.2 Проживающие в Общежитии ТПУ, работники ТПУ при обнаружении пожара или признаков горения, обязаны:</w:t>
      </w:r>
    </w:p>
    <w:p w14:paraId="7CD910A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в пожарную охрану по стационарному телефону «01» или «112», по мобильному «101», «112», при этом необходимо назвать адрес объекта защиты, место возникновения пожара, а также сообщить свою фамилию;</w:t>
      </w:r>
    </w:p>
    <w:p w14:paraId="2E5FC1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оповестить людей о пожаре, задействовать систему оповещения о пожаре (путем нажатия ручного пожарного извещателя);</w:t>
      </w:r>
    </w:p>
    <w:p w14:paraId="2A97391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эвакуироваться в безопасную зону, на безопасную площадку, организовать по возможности помощь при эвакуации других людей;</w:t>
      </w:r>
    </w:p>
    <w:p w14:paraId="0674DB6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 мер безопасности;</w:t>
      </w:r>
    </w:p>
    <w:p w14:paraId="4C11C7E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находиться в безопасной зоне, не покидать её, не входить в здание до официального разрешения руководителя тушения пожара;</w:t>
      </w:r>
    </w:p>
    <w:p w14:paraId="612F89D7"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неукоснительно соблюдать распоряжения сотрудников пожарной охраны, и добровольных пожарных.</w:t>
      </w:r>
    </w:p>
    <w:p w14:paraId="77C7E687"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14.3 Если невозможно выйти из помещения:</w:t>
      </w:r>
    </w:p>
    <w:p w14:paraId="4AE3B8B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окна, но не опускать жалюзи, снять занавески;</w:t>
      </w:r>
    </w:p>
    <w:p w14:paraId="1D31044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выключить электричество;</w:t>
      </w:r>
    </w:p>
    <w:p w14:paraId="7C7E683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отодвинуть от окон все предметы, которые могут загореться;</w:t>
      </w:r>
    </w:p>
    <w:p w14:paraId="1871F8CE"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облить пол и двери водой, понизив, таким образом, их температуру;</w:t>
      </w:r>
    </w:p>
    <w:p w14:paraId="6762A810"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щели дверей и вентиляционные отверстия мокрыми одеялами, полотенцами и т.п.;</w:t>
      </w:r>
    </w:p>
    <w:p w14:paraId="4ED6549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если дым уже проник в помещение, держаться около пола;</w:t>
      </w:r>
    </w:p>
    <w:p w14:paraId="0F78ECF8"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прибытии сотрудников пожарной охраны привлечь их внимание (обозначить себя в оконном проеме), звать на помощь.</w:t>
      </w:r>
    </w:p>
    <w:p w14:paraId="2D27A915"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14.4 Меры безопасности при использовании первичных средств пожаротушения:</w:t>
      </w:r>
    </w:p>
    <w:p w14:paraId="658E4CF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к тушению пожара приступать только в случае отсутствия явной угрозы жизни, наличии возможности покинуть опасное место в любой момент тушения пожара;</w:t>
      </w:r>
    </w:p>
    <w:p w14:paraId="1F2A89E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запрещается применять воду для тушения веществ и материалов, которые при взаимодействии с водой могут привести к вскипанию, выбросу, усилению горения, взрыву (битум; кислоты: серная, азотная, соляная; карбиды, алюминия, бария, кальция и щелочных металлов; негашеная известь, перекиси натрия и калия, нитроглицерин, селитра, электрон, щелочные металлы);</w:t>
      </w:r>
    </w:p>
    <w:p w14:paraId="3DF8256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нельзя бросать использованные и не сработавшие огнетушители в очаг пожара, так как это может привести к взрыву корпуса огнетушителя;</w:t>
      </w:r>
    </w:p>
    <w:p w14:paraId="73C0924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пожара необходимо следить, чтобы огнем не были отрезаны выходы из помещения (здания);</w:t>
      </w:r>
    </w:p>
    <w:p w14:paraId="3DB872C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окончании тушения пожара необходимо проветрить помещение от продуктов горения.</w:t>
      </w:r>
    </w:p>
    <w:p w14:paraId="6819078C"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14.5 В теплое время года, эвакуируемые размещаются на безопасных площадках, расположенных на расстоянии не менее 15 метров от Общежития ТПУ.</w:t>
      </w:r>
    </w:p>
    <w:p w14:paraId="23438756" w14:textId="1002BC37" w:rsidR="007A70E9"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14.6 В зимнее время и при неблагоприятных климатических условиях эвакуируемые размещаются в пунктах временного обогрева (см. Таблицу)</w:t>
      </w:r>
      <w:r w:rsidR="00D074D3">
        <w:rPr>
          <w:rStyle w:val="24"/>
          <w:rFonts w:ascii="Arial" w:eastAsiaTheme="minorEastAsia" w:hAnsi="Arial" w:cs="Arial"/>
        </w:rPr>
        <w:t>:</w:t>
      </w:r>
    </w:p>
    <w:p w14:paraId="53FB453F" w14:textId="77777777" w:rsidR="00EA3821" w:rsidRPr="00620053" w:rsidRDefault="00EA3821" w:rsidP="00D074D3">
      <w:pPr>
        <w:widowControl w:val="0"/>
        <w:tabs>
          <w:tab w:val="left" w:pos="709"/>
          <w:tab w:val="left" w:pos="1434"/>
        </w:tabs>
        <w:spacing w:after="0" w:line="240" w:lineRule="auto"/>
        <w:ind w:firstLine="709"/>
        <w:jc w:val="both"/>
        <w:rPr>
          <w:rStyle w:val="24"/>
          <w:rFonts w:ascii="Arial" w:eastAsiaTheme="minorEastAsia" w:hAnsi="Arial" w:cs="Arial"/>
        </w:rPr>
      </w:pPr>
    </w:p>
    <w:tbl>
      <w:tblPr>
        <w:tblOverlap w:val="never"/>
        <w:tblW w:w="0" w:type="auto"/>
        <w:jc w:val="center"/>
        <w:tblCellMar>
          <w:left w:w="10" w:type="dxa"/>
          <w:right w:w="10" w:type="dxa"/>
        </w:tblCellMar>
        <w:tblLook w:val="04A0" w:firstRow="1" w:lastRow="0" w:firstColumn="1" w:lastColumn="0" w:noHBand="0" w:noVBand="1"/>
      </w:tblPr>
      <w:tblGrid>
        <w:gridCol w:w="3853"/>
        <w:gridCol w:w="2946"/>
        <w:gridCol w:w="2546"/>
      </w:tblGrid>
      <w:tr w:rsidR="007A70E9" w:rsidRPr="00620053" w14:paraId="3E7CAD83" w14:textId="77777777" w:rsidTr="00B25D06">
        <w:trPr>
          <w:trHeight w:hRule="exact" w:val="302"/>
          <w:jc w:val="center"/>
        </w:trPr>
        <w:tc>
          <w:tcPr>
            <w:tcW w:w="3853" w:type="dxa"/>
            <w:vMerge w:val="restart"/>
            <w:tcBorders>
              <w:top w:val="single" w:sz="4" w:space="0" w:color="auto"/>
              <w:left w:val="single" w:sz="4" w:space="0" w:color="auto"/>
            </w:tcBorders>
            <w:shd w:val="clear" w:color="auto" w:fill="FFFFFF"/>
          </w:tcPr>
          <w:p w14:paraId="70ABC34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5492" w:type="dxa"/>
            <w:gridSpan w:val="2"/>
            <w:tcBorders>
              <w:top w:val="single" w:sz="4" w:space="0" w:color="auto"/>
              <w:left w:val="single" w:sz="4" w:space="0" w:color="auto"/>
              <w:right w:val="single" w:sz="4" w:space="0" w:color="auto"/>
            </w:tcBorders>
            <w:shd w:val="clear" w:color="auto" w:fill="FFFFFF"/>
            <w:vAlign w:val="bottom"/>
          </w:tcPr>
          <w:p w14:paraId="086FA795"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Пункт временного обогрева</w:t>
            </w:r>
          </w:p>
        </w:tc>
      </w:tr>
      <w:tr w:rsidR="007A70E9" w:rsidRPr="00620053" w14:paraId="36254726" w14:textId="77777777" w:rsidTr="002D5278">
        <w:trPr>
          <w:trHeight w:hRule="exact" w:val="288"/>
          <w:jc w:val="center"/>
        </w:trPr>
        <w:tc>
          <w:tcPr>
            <w:tcW w:w="3853" w:type="dxa"/>
            <w:vMerge/>
            <w:tcBorders>
              <w:left w:val="single" w:sz="4" w:space="0" w:color="auto"/>
            </w:tcBorders>
            <w:shd w:val="clear" w:color="auto" w:fill="FFFFFF"/>
          </w:tcPr>
          <w:p w14:paraId="50193EC6" w14:textId="77777777" w:rsidR="007A70E9" w:rsidRPr="00620053" w:rsidRDefault="007A70E9" w:rsidP="007A70E9">
            <w:pPr>
              <w:tabs>
                <w:tab w:val="left" w:pos="709"/>
              </w:tabs>
              <w:rPr>
                <w:rFonts w:ascii="Arial" w:hAnsi="Arial" w:cs="Arial"/>
                <w:sz w:val="24"/>
                <w:szCs w:val="24"/>
              </w:rPr>
            </w:pPr>
          </w:p>
        </w:tc>
        <w:tc>
          <w:tcPr>
            <w:tcW w:w="2946" w:type="dxa"/>
            <w:tcBorders>
              <w:top w:val="single" w:sz="4" w:space="0" w:color="auto"/>
              <w:left w:val="single" w:sz="4" w:space="0" w:color="auto"/>
            </w:tcBorders>
            <w:shd w:val="clear" w:color="auto" w:fill="FFFFFF"/>
            <w:vAlign w:val="bottom"/>
          </w:tcPr>
          <w:p w14:paraId="738A1701"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Объект</w:t>
            </w:r>
          </w:p>
        </w:tc>
        <w:tc>
          <w:tcPr>
            <w:tcW w:w="2546" w:type="dxa"/>
            <w:tcBorders>
              <w:top w:val="single" w:sz="4" w:space="0" w:color="auto"/>
              <w:left w:val="single" w:sz="4" w:space="0" w:color="auto"/>
              <w:right w:val="single" w:sz="4" w:space="0" w:color="auto"/>
            </w:tcBorders>
            <w:shd w:val="clear" w:color="auto" w:fill="FFFFFF"/>
            <w:vAlign w:val="bottom"/>
          </w:tcPr>
          <w:p w14:paraId="13A182D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w:t>
            </w:r>
          </w:p>
        </w:tc>
      </w:tr>
      <w:tr w:rsidR="007A70E9" w:rsidRPr="00620053" w14:paraId="555FD5A7" w14:textId="77777777" w:rsidTr="002D5278">
        <w:trPr>
          <w:trHeight w:val="20"/>
          <w:jc w:val="center"/>
        </w:trPr>
        <w:tc>
          <w:tcPr>
            <w:tcW w:w="3853" w:type="dxa"/>
            <w:tcBorders>
              <w:top w:val="single" w:sz="4" w:space="0" w:color="auto"/>
              <w:left w:val="single" w:sz="4" w:space="0" w:color="auto"/>
              <w:bottom w:val="single" w:sz="4" w:space="0" w:color="auto"/>
            </w:tcBorders>
            <w:shd w:val="clear" w:color="auto" w:fill="FFFFFF"/>
          </w:tcPr>
          <w:p w14:paraId="4F275CDD" w14:textId="7C7C040F" w:rsidR="007A70E9" w:rsidRPr="00620053" w:rsidRDefault="002D5278" w:rsidP="007A70E9">
            <w:pPr>
              <w:tabs>
                <w:tab w:val="left" w:pos="709"/>
              </w:tabs>
              <w:spacing w:after="0" w:line="240" w:lineRule="auto"/>
              <w:rPr>
                <w:rFonts w:ascii="Arial" w:hAnsi="Arial" w:cs="Arial"/>
                <w:sz w:val="24"/>
                <w:szCs w:val="24"/>
              </w:rPr>
            </w:pPr>
            <w:r>
              <w:rPr>
                <w:rFonts w:ascii="Arial" w:hAnsi="Arial" w:cs="Arial"/>
                <w:sz w:val="24"/>
                <w:szCs w:val="24"/>
              </w:rPr>
              <w:t>Общежитие ТПУ №18</w:t>
            </w:r>
          </w:p>
        </w:tc>
        <w:tc>
          <w:tcPr>
            <w:tcW w:w="2946" w:type="dxa"/>
            <w:tcBorders>
              <w:top w:val="single" w:sz="4" w:space="0" w:color="auto"/>
              <w:left w:val="single" w:sz="4" w:space="0" w:color="auto"/>
              <w:bottom w:val="single" w:sz="4" w:space="0" w:color="auto"/>
            </w:tcBorders>
            <w:shd w:val="clear" w:color="auto" w:fill="FFFFFF"/>
            <w:vAlign w:val="bottom"/>
          </w:tcPr>
          <w:p w14:paraId="34225EE1" w14:textId="4757F734" w:rsidR="007A70E9" w:rsidRPr="00620053" w:rsidRDefault="0096235B" w:rsidP="007A70E9">
            <w:pPr>
              <w:tabs>
                <w:tab w:val="left" w:pos="709"/>
              </w:tabs>
              <w:spacing w:after="0" w:line="240" w:lineRule="auto"/>
              <w:rPr>
                <w:rFonts w:ascii="Arial" w:hAnsi="Arial" w:cs="Arial"/>
                <w:sz w:val="24"/>
                <w:szCs w:val="24"/>
              </w:rPr>
            </w:pPr>
            <w:r>
              <w:rPr>
                <w:rFonts w:ascii="Arial" w:hAnsi="Arial" w:cs="Arial"/>
                <w:sz w:val="24"/>
                <w:szCs w:val="24"/>
              </w:rPr>
              <w:t>Общеж</w:t>
            </w:r>
            <w:r w:rsidR="002D5278">
              <w:rPr>
                <w:rFonts w:ascii="Arial" w:hAnsi="Arial" w:cs="Arial"/>
                <w:sz w:val="24"/>
                <w:szCs w:val="24"/>
              </w:rPr>
              <w:t>ития ТПУ №10,11</w:t>
            </w:r>
          </w:p>
        </w:tc>
        <w:tc>
          <w:tcPr>
            <w:tcW w:w="2546" w:type="dxa"/>
            <w:tcBorders>
              <w:top w:val="single" w:sz="4" w:space="0" w:color="auto"/>
              <w:left w:val="single" w:sz="4" w:space="0" w:color="auto"/>
              <w:bottom w:val="single" w:sz="4" w:space="0" w:color="auto"/>
              <w:right w:val="single" w:sz="4" w:space="0" w:color="auto"/>
            </w:tcBorders>
            <w:shd w:val="clear" w:color="auto" w:fill="FFFFFF"/>
          </w:tcPr>
          <w:p w14:paraId="259EBA5A" w14:textId="0FDFC1D0" w:rsidR="007A70E9" w:rsidRPr="00620053" w:rsidRDefault="007A707C" w:rsidP="002D5278">
            <w:pPr>
              <w:tabs>
                <w:tab w:val="left" w:pos="709"/>
              </w:tabs>
              <w:spacing w:after="0" w:line="240" w:lineRule="auto"/>
              <w:rPr>
                <w:rFonts w:ascii="Arial" w:hAnsi="Arial" w:cs="Arial"/>
                <w:sz w:val="24"/>
                <w:szCs w:val="24"/>
              </w:rPr>
            </w:pPr>
            <w:r>
              <w:rPr>
                <w:rFonts w:ascii="Arial" w:hAnsi="Arial" w:cs="Arial"/>
                <w:sz w:val="24"/>
                <w:szCs w:val="24"/>
              </w:rPr>
              <w:t xml:space="preserve">ул. </w:t>
            </w:r>
            <w:r w:rsidR="002D5278">
              <w:rPr>
                <w:rFonts w:ascii="Arial" w:hAnsi="Arial" w:cs="Arial"/>
                <w:sz w:val="24"/>
                <w:szCs w:val="24"/>
              </w:rPr>
              <w:t>Вершинина, 31,33</w:t>
            </w:r>
          </w:p>
        </w:tc>
      </w:tr>
    </w:tbl>
    <w:p w14:paraId="4AB608FE" w14:textId="3C384932" w:rsidR="007A70E9" w:rsidRPr="00620053" w:rsidRDefault="007A70E9" w:rsidP="00D074D3">
      <w:pPr>
        <w:keepNext/>
        <w:keepLines/>
        <w:widowControl w:val="0"/>
        <w:tabs>
          <w:tab w:val="left" w:pos="851"/>
          <w:tab w:val="left" w:pos="1276"/>
          <w:tab w:val="left" w:pos="2392"/>
        </w:tabs>
        <w:spacing w:after="0" w:line="240" w:lineRule="auto"/>
        <w:ind w:firstLine="709"/>
        <w:jc w:val="both"/>
        <w:outlineLvl w:val="0"/>
        <w:rPr>
          <w:rFonts w:ascii="Arial" w:hAnsi="Arial" w:cs="Arial"/>
          <w:b/>
          <w:sz w:val="24"/>
          <w:szCs w:val="24"/>
        </w:rPr>
      </w:pPr>
      <w:r w:rsidRPr="00620053">
        <w:rPr>
          <w:rFonts w:ascii="Arial" w:hAnsi="Arial" w:cs="Arial"/>
          <w:b/>
          <w:sz w:val="24"/>
          <w:szCs w:val="24"/>
        </w:rPr>
        <w:t>15 Средства обеспечения пожарной безопасности</w:t>
      </w:r>
    </w:p>
    <w:p w14:paraId="4483DB2E"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15.1 Для обеспечения исправного состояния и постоянной готовности к использованию средств обеспечения пожарной безопасности лицами, ответственными за ПБ организуется своевременный ремонт и техническое обслуживание указанных средств.</w:t>
      </w:r>
    </w:p>
    <w:p w14:paraId="117C449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15.2 При монтаже, ремонте, техническом обслуживании и эксплуатации систем противопожарной защиты, должны соблюдаться проектные решения и (или) специальные технические условия, а также регламент технического обслуживания указанных систем.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675EFB69"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15.3 Информация о работах, проводимых со средствами обеспечения пожарной безопасности, вносится в журнал эксплуатации систем противопожарной защиты.</w:t>
      </w:r>
    </w:p>
    <w:p w14:paraId="41DFE6B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15.4 На объекте должна храниться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45A24F06"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15.5 К выполнению работ по монтажу, техническому обслуживанию и ремонту средств обеспечения пожарной безопасности в Общежитии ТПУ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7EBE6587"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15.6 Перевод средств обеспечения пожарной безопасности с автоматического пуска на ручной, а также отключение отдельных линий (зон) защиты запрещается, за исключением случаев проведения работ по техническому обслуживанию или ремонту средств обеспечения пожарной безопасности.</w:t>
      </w:r>
    </w:p>
    <w:p w14:paraId="6949EFC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15.7 При этом технический персонал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 от пожара.</w:t>
      </w:r>
    </w:p>
    <w:p w14:paraId="548018A1"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15.8 Не допускается на объектах Общежитий ТПУ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14:paraId="513DBDF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15.9 Лица, обнаружившие срабатывание, отказ или неисправность систем противопожарной защиты объекта, обязаны немедленно сообщить об этом дежурному персоналу (охране) Общежития ТПУ, который регистрирует каждый случай и доводит информацию до отдела охраны ТПУ (диспетчера дежурно-диспетчерской службы ТПУ) и Ответственного за пожарную безопасность объекта.</w:t>
      </w:r>
    </w:p>
    <w:p w14:paraId="48AC9E24" w14:textId="77777777"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Style w:val="24"/>
          <w:rFonts w:ascii="Arial" w:eastAsiaTheme="minorEastAsia" w:hAnsi="Arial" w:cs="Arial"/>
        </w:rPr>
        <w:t>15.10 Диспетчер дежурно-диспетчерской службы ТПУ вызывает работников, осуществляющих обслуживание систем противопожарной защиты, фиксирует вызов в журнале регистрации заявок о неисправностях систем противопожарной защиты и ложных (нецелевых) срабатываний пожарной автоматики на объектах ТПУ и в сведениях об обстановке на объектах ТПУ за сутки.</w:t>
      </w:r>
    </w:p>
    <w:p w14:paraId="213BB1E2" w14:textId="565CD3B6"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Fonts w:ascii="Arial" w:hAnsi="Arial" w:cs="Arial"/>
          <w:sz w:val="24"/>
          <w:szCs w:val="24"/>
        </w:rPr>
        <w:t>Ответственный</w:t>
      </w:r>
      <w:r w:rsidRPr="00620053">
        <w:rPr>
          <w:rStyle w:val="24"/>
          <w:rFonts w:ascii="Arial" w:eastAsiaTheme="minorEastAsia" w:hAnsi="Arial" w:cs="Arial"/>
        </w:rPr>
        <w:t xml:space="preserve"> за ПБ Общежития ТПУ, в случаях срабатывания, отказа или неисправностях систем противопожарной защиты объекта провести уточнение и расследование причин срабатываний и неисправностей. Результаты расследования оформить актом.</w:t>
      </w:r>
      <w:r w:rsidRPr="00620053">
        <w:rPr>
          <w:rFonts w:ascii="Arial" w:hAnsi="Arial" w:cs="Arial"/>
          <w:sz w:val="24"/>
          <w:szCs w:val="24"/>
        </w:rPr>
        <w:t xml:space="preserve"> </w:t>
      </w:r>
      <w:r w:rsidRPr="00620053">
        <w:rPr>
          <w:rStyle w:val="24"/>
          <w:rFonts w:ascii="Arial" w:eastAsiaTheme="minorEastAsia" w:hAnsi="Arial" w:cs="Arial"/>
        </w:rPr>
        <w:t>При необходимости к расследованию привлекаются работники, осуществляющие обслуживание систем противопожарной защиты, работники ИТУ, ГПБ, ОБО.</w:t>
      </w:r>
    </w:p>
    <w:p w14:paraId="0A23E6A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15.11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p>
    <w:p w14:paraId="1E55177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15.12 Ответственный за ПБ Общежития ТПУ организует контроль над наличием и исправностью огнетушителей, контролирует проведение их периодического осмотра, проверки, а также своевременную подачу заявки для проведения перезарядки огнетушителей.</w:t>
      </w:r>
    </w:p>
    <w:p w14:paraId="41723F45"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15.13 Ответственные за ПБ Общежития ТПУ, должны соблюдать сроки перезарядки огнетушителей, ежеквартальной и ежегодной проверки, освидетельствования и своевременной замены. Периодические проверки необходимы для контроля состояния огнетушителей, контроля места их установки и надежности крепления, возможности свободного подхода к ним, наличия, расположения и читаемости инструкции по работе с огнетушителями.</w:t>
      </w:r>
    </w:p>
    <w:p w14:paraId="56F20A63"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15.14 В ходе проведения внешнего осмотра контролируется:</w:t>
      </w:r>
    </w:p>
    <w:p w14:paraId="1E856D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отсутствие вмятин, сколов, глубоких царапин на корпусе, узлах управления, гайках и головке огнетушителя, состояние защитных и лакокрасочных покрытий;</w:t>
      </w:r>
    </w:p>
    <w:p w14:paraId="7FC1EDEA"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предохранительного устройства;</w:t>
      </w:r>
    </w:p>
    <w:p w14:paraId="4DD115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исправность манометра или индикатора давления (если он предусмотрен конструкцией огнетушителя), наличие порядкового номера, нанесенного на корпус огнетушителя, дату зарядки (перезарядки), наличие пломбы на запускающем или запорно-пусковом устройстве;</w:t>
      </w:r>
    </w:p>
    <w:p w14:paraId="692E0F5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гибкого шланга (при его наличии) и распылителя ОТВ (на отсутствие механических повреждений, следов коррозии или других предметов, препятствующих свободному выходу ОТВ из огнетушителя);</w:t>
      </w:r>
    </w:p>
    <w:p w14:paraId="270E718A"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14:paraId="7026902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15.15 Каждый огнетушитель, установленный в Общежитии ТПУ,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14:paraId="1275EE6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15.16 Учет наличия, периодичности осмотра и сроков перезарядки огнетушителей ведется в журнале эксплуатации систем противопожарной защиты.</w:t>
      </w:r>
    </w:p>
    <w:p w14:paraId="5147E086"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15.17 Каждый огнетушитель, отправленный на перезарядку, заменяется заряженным огнетушителем из резервного фонда, соответствующим минимальному</w:t>
      </w:r>
      <w:r w:rsidRPr="00620053">
        <w:rPr>
          <w:rFonts w:ascii="Arial" w:hAnsi="Arial" w:cs="Arial"/>
          <w:sz w:val="24"/>
          <w:szCs w:val="24"/>
        </w:rPr>
        <w:t xml:space="preserve"> </w:t>
      </w:r>
      <w:r w:rsidRPr="00620053">
        <w:rPr>
          <w:rStyle w:val="24"/>
          <w:rFonts w:ascii="Arial" w:eastAsiaTheme="minorEastAsia" w:hAnsi="Arial" w:cs="Arial"/>
        </w:rPr>
        <w:t>рангу тушения модельного очага пожара огнетушителя, отправленного на перезарядку.</w:t>
      </w:r>
    </w:p>
    <w:p w14:paraId="4D7D5F3A" w14:textId="77777777" w:rsidR="007A70E9" w:rsidRPr="00620053" w:rsidRDefault="007A70E9" w:rsidP="00D074D3">
      <w:pPr>
        <w:widowControl w:val="0"/>
        <w:tabs>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15.18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5DBB1926"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15.19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6DC0A1E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15.20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w:t>
      </w:r>
    </w:p>
    <w:p w14:paraId="1210896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15.21 Выбор типа и расчет необходимого количества огнетушителей для помещений Общежития ТПУ осуществляется в соответствии с разделом </w:t>
      </w:r>
      <w:r w:rsidRPr="00620053">
        <w:rPr>
          <w:rStyle w:val="24"/>
          <w:rFonts w:ascii="Arial" w:eastAsiaTheme="minorEastAsia" w:hAnsi="Arial" w:cs="Arial"/>
          <w:lang w:val="en-US"/>
        </w:rPr>
        <w:t>XIX</w:t>
      </w:r>
      <w:r w:rsidRPr="00620053">
        <w:rPr>
          <w:rStyle w:val="24"/>
          <w:rFonts w:ascii="Arial" w:eastAsiaTheme="minorEastAsia" w:hAnsi="Arial" w:cs="Arial"/>
        </w:rPr>
        <w:t xml:space="preserve"> ППР, в зависимости от огнетушащей способности огнетушителя, категорий помещений по пожарной и взрывопожарной опасности, а также класса пожара.</w:t>
      </w:r>
    </w:p>
    <w:p w14:paraId="1F7487A5"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15.22 Помещения различных категорий по пожарной и взрывопожарной опасности обеспечиваются переносными огнетушителями с соответствующим рангом тушения модельного очага, согласно Приложения №1 ППР.</w:t>
      </w:r>
    </w:p>
    <w:p w14:paraId="54847A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15.23 Для тушения пожаров различных классов порошковые огнетушители должны иметь соответствующие заряды:</w:t>
      </w:r>
    </w:p>
    <w:p w14:paraId="794E8F9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класса А - порошок АВСЕ;</w:t>
      </w:r>
    </w:p>
    <w:p w14:paraId="55E69B5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классов В, С, Е - порошок ВСЕ или АВСЕ;</w:t>
      </w:r>
    </w:p>
    <w:p w14:paraId="0AE3625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пожаров класса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 xml:space="preserve"> </w:t>
      </w:r>
      <w:r w:rsidRPr="00620053">
        <w:rPr>
          <w:rStyle w:val="24"/>
          <w:rFonts w:ascii="Arial" w:eastAsiaTheme="minorEastAsia" w:hAnsi="Arial" w:cs="Arial"/>
        </w:rPr>
        <w:t xml:space="preserve">- порошок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w:t>
      </w:r>
    </w:p>
    <w:p w14:paraId="5041048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15.24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14:paraId="695806E9"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15.25 Здания и сооружения производственного и складского назначения дополнительно оснащаются передвижными огнетушителями в соответствии с приложением № 2 ППР.</w:t>
      </w:r>
    </w:p>
    <w:p w14:paraId="710DFE3F"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15.26 В зданиях и сооружениях Общежития ТПУ на каждом этаже размещается не менее 2 огнетушителей с минимальным рангом тушения модельного очага пожара 2А.</w:t>
      </w:r>
    </w:p>
    <w:p w14:paraId="40DF9C6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15.27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14:paraId="5D806D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15.28 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в ППР. Не требуется оснащение передвижными огнетушителями зданий и сооружений категории Д по взрывопожарной и пожарной опасности.</w:t>
      </w:r>
    </w:p>
    <w:p w14:paraId="22E7E7B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35B1A8C2"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15.30 При наличии нескольких рядом расположенных помещений одного</w:t>
      </w:r>
      <w:r w:rsidRPr="00620053">
        <w:rPr>
          <w:rFonts w:ascii="Arial" w:hAnsi="Arial" w:cs="Arial"/>
          <w:sz w:val="24"/>
          <w:szCs w:val="24"/>
        </w:rPr>
        <w:t xml:space="preserve"> </w:t>
      </w:r>
      <w:r w:rsidRPr="00620053">
        <w:rPr>
          <w:rStyle w:val="24"/>
          <w:rFonts w:ascii="Arial" w:eastAsiaTheme="minorEastAsia" w:hAnsi="Arial" w:cs="Arial"/>
        </w:rPr>
        <w:t>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w:t>
      </w:r>
    </w:p>
    <w:p w14:paraId="7BA3DA50"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15.31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размещенные в коридорах, проходах, не должны препятствовать безопасной эвакуации людей.</w:t>
      </w:r>
    </w:p>
    <w:p w14:paraId="57FB25F9"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15.32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p>
    <w:p w14:paraId="58ECA5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15.33 Правила применения порошковых огнетушителей:</w:t>
      </w:r>
    </w:p>
    <w:p w14:paraId="099572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поднести огнетушитель к очагу пожара (возгорания) на расстоянии не менее 1,5-2 м.;</w:t>
      </w:r>
    </w:p>
    <w:p w14:paraId="455DD8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сорвать пломбу;</w:t>
      </w:r>
    </w:p>
    <w:p w14:paraId="3C4E3FA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выдернуть чеку за кольцо;</w:t>
      </w:r>
    </w:p>
    <w:p w14:paraId="20ED15E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путем нажатия рычага огнетушитель приводится в действие, при этом следует струю огнетушащего вещества направить на очаг возгорания.</w:t>
      </w:r>
    </w:p>
    <w:p w14:paraId="426F15A4"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15.34 Общие рекомендации по тушению огнетушителями:</w:t>
      </w:r>
    </w:p>
    <w:p w14:paraId="3A9E07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14:paraId="5B993C2E"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горящую вертикальную поверхность следует тушить снизу-вверх;</w:t>
      </w:r>
    </w:p>
    <w:p w14:paraId="20A6A3BA"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наиболее эффективно тушить несколькими огнетушителями группой лиц;</w:t>
      </w:r>
    </w:p>
    <w:p w14:paraId="33E3E97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после использования огнетушитель необходимо заменить аналогичным по типу и рангу тушения, а использованный сдать для последующей перезарядки, о чем сделать запись в журнале учета огнетушителей.</w:t>
      </w:r>
    </w:p>
    <w:p w14:paraId="497F69D8"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380C5C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15.36 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4D44D2CB"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15.37 На внешней стороне дверцы шкафа, где размещен ПК, согласно ГОСТ Р 51844-2009, должны быть нанесены условное обозначение пожарного крана и аббревиатура «ПК» и порядковый номер шкафа. На внешней стороне дверки шкафа (модуля), в котором размещены огнетушители, должны быть нанесены соответствующие знаки пожарной безопасности.</w:t>
      </w:r>
    </w:p>
    <w:p w14:paraId="6457961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15.38 Пожарные краны внутреннего противопожарного водопровода должны быть укомплектованы исправными пожарными рукавами, ручными пожарными стволами и пожарными запорными клапанами.</w:t>
      </w:r>
    </w:p>
    <w:p w14:paraId="0F2653E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15.39 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4C6E0422"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15.40 Пожарные рукава должны быть сухими, хорошо скатанными. Ответственный за ПБ Общежития ТПУ должен организовать перекатку пожарных рукавов не реже 1 раза в год с внесением информации в журнал эксплуатации систем противопожарной защиты.</w:t>
      </w:r>
    </w:p>
    <w:p w14:paraId="33A17B2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15.41 При эксплуатации пожарных рукавов должна исключаться возможность их перегиба при прокладывании в любую сторону.</w:t>
      </w:r>
    </w:p>
    <w:p w14:paraId="54FF13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15.42 Для приведения в действие пожарного крана необходимо:</w:t>
      </w:r>
    </w:p>
    <w:p w14:paraId="5892C7BB"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Fonts w:ascii="Arial" w:hAnsi="Arial" w:cs="Arial"/>
          <w:sz w:val="24"/>
          <w:szCs w:val="24"/>
        </w:rPr>
        <w:t>- сорвать</w:t>
      </w:r>
      <w:r w:rsidRPr="00620053">
        <w:rPr>
          <w:rStyle w:val="24"/>
          <w:rFonts w:ascii="Arial" w:eastAsiaTheme="minorEastAsia" w:hAnsi="Arial" w:cs="Arial"/>
        </w:rPr>
        <w:t xml:space="preserve">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w:t>
      </w:r>
    </w:p>
    <w:p w14:paraId="12053B56"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поворотом маховика клапана открыть воду и приступить к ликвидации возгорания;</w:t>
      </w:r>
    </w:p>
    <w:p w14:paraId="6DC20305"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в случае использовании пожарного крана рекомендуется действовать вдвоем, в то время как один человек осуществляет пуск воды, второй направляет струю из ствола в зону возгорания;</w:t>
      </w:r>
    </w:p>
    <w:p w14:paraId="46FABA2C"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тушения электроустановок или электрических приборов;</w:t>
      </w:r>
    </w:p>
    <w:p w14:paraId="1BC4FE6E"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работ, не связанных с ликвидацией пожаров.</w:t>
      </w:r>
    </w:p>
    <w:p w14:paraId="6F6190A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15.43 Работниками ИТУ должно быть обеспечено своевременное обслуживание и ремонт источников наружного противопожарного водоснабжения и внутреннего противопожарного водопровода, проверка его на водоотдачу не реже 2-х раз в год (весной и осенью) с внесением информации в журнал эксплуатации систем противопожарной защиты.</w:t>
      </w:r>
    </w:p>
    <w:p w14:paraId="0CF68C6B"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15.44 В случае проведения ремонтных работ, отключения участков водопроводной сети и (или) пожарных гидрантов, находящихся на территории Общежития ТПУ, а также в случае уменьшения давления, в водопроводной сети ниже требуемого работники ИТУ должны незамедлительно об этом известить подразделение пожарной охраны.</w:t>
      </w:r>
    </w:p>
    <w:p w14:paraId="6975983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15.45 Помещения насосных станций должны быть обеспечены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14:paraId="5F5CA0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15.46 Должны быть в исправном состоянии и проверяться на работоспособность (с внесением информации в журнал эксплуатации систем противопожарной защиты):</w:t>
      </w:r>
    </w:p>
    <w:p w14:paraId="7F7D0BF8"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задвижки с электроприводом, установленные на обводных линиях водомерных устройств (не реже 2 раз в год);</w:t>
      </w:r>
    </w:p>
    <w:p w14:paraId="7B411CEE" w14:textId="77777777" w:rsidR="007A70E9" w:rsidRDefault="007A70E9" w:rsidP="00D074D3">
      <w:pPr>
        <w:widowControl w:val="0"/>
        <w:tabs>
          <w:tab w:val="left" w:pos="28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пожарные основные рабочие и резервные пожарные насосные агрегаты (ежемесячно).</w:t>
      </w:r>
    </w:p>
    <w:p w14:paraId="0BFFCFC6" w14:textId="77777777" w:rsidR="00D074D3" w:rsidRPr="00620053" w:rsidRDefault="00D074D3" w:rsidP="00D074D3">
      <w:pPr>
        <w:widowControl w:val="0"/>
        <w:tabs>
          <w:tab w:val="left" w:pos="284"/>
        </w:tabs>
        <w:spacing w:after="0" w:line="240" w:lineRule="auto"/>
        <w:ind w:firstLine="709"/>
        <w:jc w:val="both"/>
        <w:rPr>
          <w:rFonts w:ascii="Arial" w:hAnsi="Arial" w:cs="Arial"/>
          <w:sz w:val="24"/>
          <w:szCs w:val="24"/>
        </w:rPr>
      </w:pPr>
    </w:p>
    <w:p w14:paraId="6FD29566" w14:textId="77777777" w:rsidR="007A70E9" w:rsidRPr="00620053" w:rsidRDefault="007A70E9" w:rsidP="00D074D3">
      <w:pPr>
        <w:keepNext/>
        <w:keepLines/>
        <w:tabs>
          <w:tab w:val="left" w:pos="709"/>
          <w:tab w:val="left" w:pos="993"/>
          <w:tab w:val="left" w:pos="1134"/>
        </w:tabs>
        <w:spacing w:after="0" w:line="240" w:lineRule="auto"/>
        <w:ind w:firstLine="709"/>
        <w:jc w:val="both"/>
        <w:outlineLvl w:val="0"/>
        <w:rPr>
          <w:rFonts w:ascii="Arial" w:hAnsi="Arial" w:cs="Arial"/>
          <w:sz w:val="24"/>
          <w:szCs w:val="24"/>
        </w:rPr>
      </w:pPr>
      <w:bookmarkStart w:id="20" w:name="bookmark23"/>
      <w:r w:rsidRPr="00620053">
        <w:rPr>
          <w:rStyle w:val="44"/>
          <w:rFonts w:ascii="Arial" w:eastAsiaTheme="minorEastAsia" w:hAnsi="Arial" w:cs="Arial"/>
          <w:sz w:val="24"/>
          <w:szCs w:val="24"/>
        </w:rPr>
        <w:t>16 Ответственность за нарушение требований пожарной безопасности</w:t>
      </w:r>
      <w:bookmarkEnd w:id="20"/>
    </w:p>
    <w:p w14:paraId="7CBA6C47"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16.1 Ответственность за нарушение требований пожарной безопасности в соответствии со ст. 38 Федерального закона от 21.12.1994 № 69-ФЗ «О пожарной безопасности»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w:t>
      </w:r>
    </w:p>
    <w:p w14:paraId="16D8D44F" w14:textId="77777777" w:rsidR="007A70E9" w:rsidRPr="00620053" w:rsidRDefault="007A70E9" w:rsidP="00D074D3">
      <w:pPr>
        <w:widowControl w:val="0"/>
        <w:tabs>
          <w:tab w:val="left" w:pos="709"/>
          <w:tab w:val="left" w:pos="158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16.2 Указанные лица, а также иные граждане за нарушение требований</w:t>
      </w:r>
      <w:r w:rsidRPr="00620053">
        <w:rPr>
          <w:rFonts w:ascii="Arial" w:hAnsi="Arial" w:cs="Arial"/>
          <w:sz w:val="24"/>
          <w:szCs w:val="24"/>
        </w:rPr>
        <w:t xml:space="preserve"> </w:t>
      </w:r>
      <w:r w:rsidRPr="00620053">
        <w:rPr>
          <w:rStyle w:val="24"/>
          <w:rFonts w:ascii="Arial" w:eastAsiaTheme="minorEastAsia" w:hAnsi="Arial" w:cs="Arial"/>
        </w:rPr>
        <w:t>пожарной безопасности,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14:paraId="17559F90" w14:textId="77777777" w:rsidR="00802067" w:rsidRDefault="00802067"/>
    <w:sectPr w:rsidR="00802067">
      <w:headerReference w:type="default" r:id="rId7"/>
      <w:footerReference w:type="default" r:id="rId11"/>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6915A" w16cid:durableId="2899F004"/>
  <w16cid:commentId w16cid:paraId="45C40441" w16cid:durableId="2899F2C7"/>
  <w16cid:commentId w16cid:paraId="1E88A3D9" w16cid:durableId="2899F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8ECCB" w14:textId="77777777" w:rsidR="0024614B" w:rsidRDefault="0024614B" w:rsidP="00573191">
      <w:pPr>
        <w:spacing w:after="0" w:line="240" w:lineRule="auto"/>
      </w:pPr>
      <w:r>
        <w:separator/>
      </w:r>
    </w:p>
  </w:endnote>
  <w:endnote w:type="continuationSeparator" w:id="0">
    <w:p w14:paraId="1F36480B" w14:textId="77777777" w:rsidR="0024614B" w:rsidRDefault="0024614B" w:rsidP="0057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1"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5D41" w14:textId="77777777" w:rsidR="0024614B" w:rsidRDefault="0024614B" w:rsidP="00573191">
      <w:pPr>
        <w:spacing w:after="0" w:line="240" w:lineRule="auto"/>
      </w:pPr>
      <w:r>
        <w:separator/>
      </w:r>
    </w:p>
  </w:footnote>
  <w:footnote w:type="continuationSeparator" w:id="0">
    <w:p w14:paraId="5618731C" w14:textId="77777777" w:rsidR="0024614B" w:rsidRDefault="0024614B" w:rsidP="0057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AC48C6" w:rsidRPr="00573191" w14:paraId="150578E6" w14:textId="77777777" w:rsidTr="00662421">
      <w:trPr>
        <w:trHeight w:val="619"/>
      </w:trPr>
      <w:tc>
        <w:tcPr>
          <w:tcW w:w="762" w:type="pct"/>
          <w:vMerge w:val="restart"/>
          <w:tcBorders>
            <w:top w:val="single" w:sz="4" w:space="0" w:color="auto"/>
            <w:right w:val="single" w:sz="4" w:space="0" w:color="auto"/>
          </w:tcBorders>
        </w:tcPr>
        <w:p w14:paraId="044B2065" w14:textId="77777777" w:rsidR="00AC48C6" w:rsidRPr="00573191" w:rsidRDefault="00AC48C6" w:rsidP="00573191">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lang w:eastAsia="ru-RU"/>
            </w:rPr>
          </w:pPr>
          <w:r w:rsidRPr="00573191">
            <w:rPr>
              <w:rFonts w:ascii="Times New Roman" w:eastAsia="Times New Roman" w:hAnsi="Times New Roman" w:cs="Times New Roman"/>
              <w:noProof/>
              <w:sz w:val="20"/>
              <w:szCs w:val="20"/>
              <w:lang w:eastAsia="ru-RU"/>
            </w:rPr>
            <w:drawing>
              <wp:inline distT="0" distB="0" distL="0" distR="0" wp14:anchorId="36BA2DBB" wp14:editId="1F79412B">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51266E73" w14:textId="77777777" w:rsidR="00AC48C6" w:rsidRPr="00573191" w:rsidRDefault="00AC48C6" w:rsidP="00573191">
          <w:pPr>
            <w:spacing w:after="0" w:line="240" w:lineRule="auto"/>
            <w:jc w:val="center"/>
            <w:rPr>
              <w:rFonts w:ascii="Arial" w:eastAsia="Times New Roman" w:hAnsi="Arial" w:cs="Arial"/>
              <w:bCs/>
              <w:color w:val="000000"/>
              <w:sz w:val="24"/>
              <w:szCs w:val="24"/>
              <w:lang w:eastAsia="ru-RU"/>
            </w:rPr>
          </w:pPr>
          <w:r w:rsidRPr="00573191">
            <w:rPr>
              <w:rFonts w:ascii="Arial" w:eastAsia="Times New Roman"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4A680E9D" w14:textId="7298267E" w:rsidR="00AC48C6" w:rsidRPr="00573191" w:rsidRDefault="00AC48C6" w:rsidP="004D62F6">
          <w:pPr>
            <w:spacing w:after="0" w:line="240" w:lineRule="auto"/>
            <w:jc w:val="center"/>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Инструкция о мерах пожарной безопасности на территории, в здани</w:t>
          </w:r>
          <w:r w:rsidR="00A66CF1">
            <w:rPr>
              <w:rFonts w:ascii="Arial" w:eastAsia="Times New Roman" w:hAnsi="Arial" w:cs="Arial"/>
              <w:bCs/>
              <w:color w:val="000000"/>
              <w:sz w:val="24"/>
              <w:szCs w:val="24"/>
              <w:lang w:eastAsia="ru-RU"/>
            </w:rPr>
            <w:t xml:space="preserve">ях и помещениях общежития </w:t>
          </w:r>
          <w:r w:rsidR="00475E02" w:rsidRPr="00C0145D">
            <w:rPr>
              <w:rFonts w:ascii="Arial" w:eastAsia="Times New Roman" w:hAnsi="Arial" w:cs="Arial"/>
              <w:bCs/>
              <w:color w:val="000000"/>
              <w:sz w:val="24"/>
              <w:szCs w:val="24"/>
              <w:lang w:eastAsia="ru-RU"/>
            </w:rPr>
            <w:t>Томского политехнического университета</w:t>
          </w:r>
          <w:r w:rsidR="00A66CF1">
            <w:rPr>
              <w:rFonts w:ascii="Arial" w:eastAsia="Times New Roman" w:hAnsi="Arial" w:cs="Arial"/>
              <w:bCs/>
              <w:color w:val="000000"/>
              <w:sz w:val="24"/>
              <w:szCs w:val="24"/>
              <w:lang w:eastAsia="ru-RU"/>
            </w:rPr>
            <w:t xml:space="preserve"> №</w:t>
          </w:r>
          <w:r w:rsidR="00744F77">
            <w:rPr>
              <w:rFonts w:ascii="Arial" w:eastAsia="Times New Roman" w:hAnsi="Arial" w:cs="Arial"/>
              <w:bCs/>
              <w:color w:val="000000"/>
              <w:sz w:val="24"/>
              <w:szCs w:val="24"/>
              <w:lang w:eastAsia="ru-RU"/>
            </w:rPr>
            <w:t>1</w:t>
          </w:r>
          <w:r w:rsidR="002D5278">
            <w:rPr>
              <w:rFonts w:ascii="Arial" w:eastAsia="Times New Roman" w:hAnsi="Arial" w:cs="Arial"/>
              <w:bCs/>
              <w:color w:val="000000"/>
              <w:sz w:val="24"/>
              <w:szCs w:val="24"/>
              <w:lang w:eastAsia="ru-RU"/>
            </w:rPr>
            <w:t>8</w:t>
          </w:r>
        </w:p>
      </w:tc>
    </w:tr>
    <w:tr w:rsidR="00AC48C6" w:rsidRPr="00573191" w14:paraId="7B953288" w14:textId="77777777" w:rsidTr="00662421">
      <w:trPr>
        <w:trHeight w:val="184"/>
      </w:trPr>
      <w:tc>
        <w:tcPr>
          <w:tcW w:w="762" w:type="pct"/>
          <w:vMerge/>
          <w:tcBorders>
            <w:right w:val="single" w:sz="4" w:space="0" w:color="auto"/>
          </w:tcBorders>
        </w:tcPr>
        <w:p w14:paraId="0DFBDD8F" w14:textId="77777777" w:rsidR="00AC48C6" w:rsidRPr="00573191" w:rsidRDefault="00AC48C6" w:rsidP="0057319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126F6DCD" w14:textId="43AE8337" w:rsidR="00AC48C6" w:rsidRPr="00573191" w:rsidRDefault="00AC48C6" w:rsidP="00573191">
          <w:pPr>
            <w:tabs>
              <w:tab w:val="center" w:pos="4677"/>
              <w:tab w:val="right" w:pos="9355"/>
            </w:tabs>
            <w:spacing w:after="0" w:line="240" w:lineRule="auto"/>
            <w:jc w:val="center"/>
            <w:rPr>
              <w:rFonts w:ascii="Arial" w:eastAsia="Times New Roman" w:hAnsi="Arial" w:cs="Arial"/>
              <w:sz w:val="20"/>
              <w:szCs w:val="20"/>
              <w:lang w:eastAsia="ru-RU"/>
            </w:rPr>
          </w:pPr>
          <w:r w:rsidRPr="00573191">
            <w:rPr>
              <w:rFonts w:ascii="Arial" w:eastAsia="Times New Roman" w:hAnsi="Arial" w:cs="Arial"/>
              <w:noProof/>
              <w:sz w:val="20"/>
              <w:szCs w:val="20"/>
              <w:lang w:eastAsia="ru-RU"/>
            </w:rPr>
            <w:t xml:space="preserve">стр.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PAGE </w:instrText>
          </w:r>
          <w:r w:rsidRPr="00573191">
            <w:rPr>
              <w:rFonts w:ascii="Arial" w:eastAsia="Times New Roman" w:hAnsi="Arial" w:cs="Arial"/>
              <w:noProof/>
              <w:sz w:val="20"/>
              <w:szCs w:val="20"/>
              <w:lang w:eastAsia="ru-RU"/>
            </w:rPr>
            <w:fldChar w:fldCharType="separate"/>
          </w:r>
          <w:r w:rsidR="00475E02">
            <w:rPr>
              <w:rFonts w:ascii="Arial" w:eastAsia="Times New Roman" w:hAnsi="Arial" w:cs="Arial"/>
              <w:noProof/>
              <w:sz w:val="20"/>
              <w:szCs w:val="20"/>
              <w:lang w:eastAsia="ru-RU"/>
            </w:rPr>
            <w:t>4</w:t>
          </w:r>
          <w:r w:rsidRPr="00573191">
            <w:rPr>
              <w:rFonts w:ascii="Arial" w:eastAsia="Times New Roman" w:hAnsi="Arial" w:cs="Arial"/>
              <w:noProof/>
              <w:sz w:val="20"/>
              <w:szCs w:val="20"/>
              <w:lang w:eastAsia="ru-RU"/>
            </w:rPr>
            <w:fldChar w:fldCharType="end"/>
          </w:r>
          <w:r w:rsidRPr="00573191">
            <w:rPr>
              <w:rFonts w:ascii="Arial" w:eastAsia="Times New Roman" w:hAnsi="Arial" w:cs="Arial"/>
              <w:noProof/>
              <w:sz w:val="20"/>
              <w:szCs w:val="20"/>
              <w:lang w:eastAsia="ru-RU"/>
            </w:rPr>
            <w:t xml:space="preserve"> из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NUMPAGES </w:instrText>
          </w:r>
          <w:r w:rsidRPr="00573191">
            <w:rPr>
              <w:rFonts w:ascii="Arial" w:eastAsia="Times New Roman" w:hAnsi="Arial" w:cs="Arial"/>
              <w:noProof/>
              <w:sz w:val="20"/>
              <w:szCs w:val="20"/>
              <w:lang w:eastAsia="ru-RU"/>
            </w:rPr>
            <w:fldChar w:fldCharType="separate"/>
          </w:r>
          <w:r w:rsidR="00475E02">
            <w:rPr>
              <w:rFonts w:ascii="Arial" w:eastAsia="Times New Roman" w:hAnsi="Arial" w:cs="Arial"/>
              <w:noProof/>
              <w:sz w:val="20"/>
              <w:szCs w:val="20"/>
              <w:lang w:eastAsia="ru-RU"/>
            </w:rPr>
            <w:t>7</w:t>
          </w:r>
          <w:r w:rsidRPr="00573191">
            <w:rPr>
              <w:rFonts w:ascii="Arial" w:eastAsia="Times New Roman" w:hAnsi="Arial" w:cs="Arial"/>
              <w:noProof/>
              <w:sz w:val="20"/>
              <w:szCs w:val="20"/>
              <w:lang w:eastAsia="ru-RU"/>
            </w:rPr>
            <w:fldChar w:fldCharType="end"/>
          </w:r>
        </w:p>
      </w:tc>
      <w:tc>
        <w:tcPr>
          <w:tcW w:w="3096" w:type="pct"/>
          <w:vMerge/>
          <w:tcBorders>
            <w:left w:val="single" w:sz="4" w:space="0" w:color="auto"/>
            <w:right w:val="single" w:sz="4" w:space="0" w:color="auto"/>
          </w:tcBorders>
          <w:vAlign w:val="center"/>
        </w:tcPr>
        <w:p w14:paraId="57D40373" w14:textId="77777777" w:rsidR="00AC48C6" w:rsidRPr="00573191" w:rsidRDefault="00AC48C6" w:rsidP="00573191">
          <w:pPr>
            <w:spacing w:after="0" w:line="240" w:lineRule="auto"/>
            <w:jc w:val="center"/>
            <w:rPr>
              <w:rFonts w:ascii="Arial" w:eastAsia="Times New Roman" w:hAnsi="Arial" w:cs="Arial"/>
              <w:bCs/>
              <w:color w:val="000000"/>
              <w:sz w:val="20"/>
              <w:szCs w:val="20"/>
              <w:lang w:eastAsia="ru-RU"/>
            </w:rPr>
          </w:pPr>
        </w:p>
      </w:tc>
    </w:tr>
  </w:tbl>
  <w:p w14:paraId="25C090DB" w14:textId="77777777" w:rsidR="00AC48C6" w:rsidRDefault="00AC48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4D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1FA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56C1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34F19"/>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A45F2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A959F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3300A"/>
    <w:multiLevelType w:val="hybridMultilevel"/>
    <w:tmpl w:val="1D8E25B2"/>
    <w:lvl w:ilvl="0" w:tplc="9624786A">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6353C5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052A7B"/>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4268AD"/>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E525E"/>
    <w:multiLevelType w:val="hybridMultilevel"/>
    <w:tmpl w:val="596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A03CE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787505"/>
    <w:multiLevelType w:val="hybridMultilevel"/>
    <w:tmpl w:val="F7508182"/>
    <w:lvl w:ilvl="0" w:tplc="499C3FA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96748A6"/>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2655E7"/>
    <w:multiLevelType w:val="hybridMultilevel"/>
    <w:tmpl w:val="961AF250"/>
    <w:lvl w:ilvl="0" w:tplc="EF72776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4911EF"/>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62665A"/>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F395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6636E3"/>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234EB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BB0A9C"/>
    <w:multiLevelType w:val="multilevel"/>
    <w:tmpl w:val="04190029"/>
    <w:lvl w:ilvl="0">
      <w:start w:val="1"/>
      <w:numFmt w:val="decimal"/>
      <w:pStyle w:val="1"/>
      <w:suff w:val="space"/>
      <w:lvlText w:val="Глава %1"/>
      <w:lvlJc w:val="left"/>
      <w:pPr>
        <w:ind w:left="0" w:firstLine="0"/>
      </w:pPr>
      <w:rPr>
        <w:rFonts w:hint="default"/>
        <w:color w:val="000000"/>
      </w:rPr>
    </w:lvl>
    <w:lvl w:ilvl="1">
      <w:start w:val="1"/>
      <w:numFmt w:val="none"/>
      <w:pStyle w:val="2"/>
      <w:suff w:val="nothing"/>
      <w:lvlText w:val=""/>
      <w:lvlJc w:val="left"/>
      <w:pPr>
        <w:ind w:left="0" w:firstLine="0"/>
      </w:pPr>
      <w:rPr>
        <w:rFonts w:hint="default"/>
        <w:color w:val="000000"/>
      </w:rPr>
    </w:lvl>
    <w:lvl w:ilvl="2">
      <w:start w:val="1"/>
      <w:numFmt w:val="none"/>
      <w:pStyle w:val="3"/>
      <w:suff w:val="nothing"/>
      <w:lvlText w:val=""/>
      <w:lvlJc w:val="left"/>
      <w:pPr>
        <w:ind w:left="0" w:firstLine="0"/>
      </w:pPr>
      <w:rPr>
        <w:rFonts w:hint="default"/>
        <w:color w:val="000000"/>
      </w:rPr>
    </w:lvl>
    <w:lvl w:ilvl="3">
      <w:start w:val="1"/>
      <w:numFmt w:val="none"/>
      <w:pStyle w:val="4"/>
      <w:suff w:val="nothing"/>
      <w:lvlText w:val=""/>
      <w:lvlJc w:val="left"/>
      <w:pPr>
        <w:ind w:left="0" w:firstLine="0"/>
      </w:pPr>
      <w:rPr>
        <w:rFonts w:hint="default"/>
        <w:color w:val="000000"/>
      </w:rPr>
    </w:lvl>
    <w:lvl w:ilvl="4">
      <w:start w:val="1"/>
      <w:numFmt w:val="none"/>
      <w:pStyle w:val="5"/>
      <w:suff w:val="nothing"/>
      <w:lvlText w:val=""/>
      <w:lvlJc w:val="left"/>
      <w:pPr>
        <w:ind w:left="0" w:firstLine="0"/>
      </w:pPr>
      <w:rPr>
        <w:rFonts w:hint="default"/>
        <w:color w:val="000000"/>
      </w:rPr>
    </w:lvl>
    <w:lvl w:ilvl="5">
      <w:start w:val="1"/>
      <w:numFmt w:val="none"/>
      <w:pStyle w:val="6"/>
      <w:suff w:val="nothing"/>
      <w:lvlText w:val=""/>
      <w:lvlJc w:val="left"/>
      <w:pPr>
        <w:ind w:left="0" w:firstLine="0"/>
      </w:pPr>
      <w:rPr>
        <w:rFonts w:hint="default"/>
        <w:color w:val="000000"/>
      </w:rPr>
    </w:lvl>
    <w:lvl w:ilvl="6">
      <w:start w:val="1"/>
      <w:numFmt w:val="none"/>
      <w:pStyle w:val="7"/>
      <w:suff w:val="nothing"/>
      <w:lvlText w:val=""/>
      <w:lvlJc w:val="left"/>
      <w:pPr>
        <w:ind w:left="0" w:firstLine="0"/>
      </w:pPr>
      <w:rPr>
        <w:rFonts w:hint="default"/>
        <w:color w:val="000000"/>
      </w:rPr>
    </w:lvl>
    <w:lvl w:ilvl="7">
      <w:start w:val="1"/>
      <w:numFmt w:val="none"/>
      <w:pStyle w:val="8"/>
      <w:suff w:val="nothing"/>
      <w:lvlText w:val=""/>
      <w:lvlJc w:val="left"/>
      <w:pPr>
        <w:ind w:left="0" w:firstLine="0"/>
      </w:pPr>
      <w:rPr>
        <w:rFonts w:hint="default"/>
        <w:color w:val="000000"/>
      </w:rPr>
    </w:lvl>
    <w:lvl w:ilvl="8">
      <w:start w:val="1"/>
      <w:numFmt w:val="none"/>
      <w:pStyle w:val="9"/>
      <w:suff w:val="nothing"/>
      <w:lvlText w:val=""/>
      <w:lvlJc w:val="left"/>
      <w:pPr>
        <w:ind w:left="0" w:firstLine="0"/>
      </w:pPr>
      <w:rPr>
        <w:rFonts w:hint="default"/>
        <w:color w:val="000000"/>
      </w:rPr>
    </w:lvl>
  </w:abstractNum>
  <w:abstractNum w:abstractNumId="21" w15:restartNumberingAfterBreak="0">
    <w:nsid w:val="2F9052E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2F74D6"/>
    <w:multiLevelType w:val="multilevel"/>
    <w:tmpl w:val="2A94F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675D3D"/>
    <w:multiLevelType w:val="hybridMultilevel"/>
    <w:tmpl w:val="8F4E4F68"/>
    <w:lvl w:ilvl="0" w:tplc="0D804E70">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F33E1D"/>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F75885"/>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752BB"/>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E83231"/>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C42B54"/>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8532B6"/>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4744D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64C88"/>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F67217"/>
    <w:multiLevelType w:val="multilevel"/>
    <w:tmpl w:val="D778CB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F6FDC"/>
    <w:multiLevelType w:val="multilevel"/>
    <w:tmpl w:val="D79624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D54E3C"/>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F54F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CA39F7"/>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83541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5778DC"/>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D0F37"/>
    <w:multiLevelType w:val="multilevel"/>
    <w:tmpl w:val="A10A752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CB476E"/>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9C7D3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997EC4"/>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E13CF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6B2BE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58397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73CD"/>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3B04B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2"/>
  </w:num>
  <w:num w:numId="3">
    <w:abstractNumId w:val="32"/>
  </w:num>
  <w:num w:numId="4">
    <w:abstractNumId w:val="20"/>
  </w:num>
  <w:num w:numId="5">
    <w:abstractNumId w:val="12"/>
  </w:num>
  <w:num w:numId="6">
    <w:abstractNumId w:val="6"/>
  </w:num>
  <w:num w:numId="7">
    <w:abstractNumId w:val="33"/>
  </w:num>
  <w:num w:numId="8">
    <w:abstractNumId w:val="14"/>
  </w:num>
  <w:num w:numId="9">
    <w:abstractNumId w:val="23"/>
  </w:num>
  <w:num w:numId="10">
    <w:abstractNumId w:val="39"/>
  </w:num>
  <w:num w:numId="11">
    <w:abstractNumId w:val="24"/>
  </w:num>
  <w:num w:numId="12">
    <w:abstractNumId w:val="37"/>
  </w:num>
  <w:num w:numId="13">
    <w:abstractNumId w:val="43"/>
  </w:num>
  <w:num w:numId="14">
    <w:abstractNumId w:val="18"/>
  </w:num>
  <w:num w:numId="15">
    <w:abstractNumId w:val="41"/>
  </w:num>
  <w:num w:numId="16">
    <w:abstractNumId w:val="1"/>
  </w:num>
  <w:num w:numId="17">
    <w:abstractNumId w:val="30"/>
  </w:num>
  <w:num w:numId="18">
    <w:abstractNumId w:val="15"/>
  </w:num>
  <w:num w:numId="19">
    <w:abstractNumId w:val="26"/>
  </w:num>
  <w:num w:numId="20">
    <w:abstractNumId w:val="45"/>
  </w:num>
  <w:num w:numId="21">
    <w:abstractNumId w:val="28"/>
  </w:num>
  <w:num w:numId="22">
    <w:abstractNumId w:val="36"/>
  </w:num>
  <w:num w:numId="23">
    <w:abstractNumId w:val="27"/>
  </w:num>
  <w:num w:numId="24">
    <w:abstractNumId w:val="29"/>
  </w:num>
  <w:num w:numId="25">
    <w:abstractNumId w:val="47"/>
  </w:num>
  <w:num w:numId="26">
    <w:abstractNumId w:val="40"/>
  </w:num>
  <w:num w:numId="27">
    <w:abstractNumId w:val="3"/>
  </w:num>
  <w:num w:numId="28">
    <w:abstractNumId w:val="42"/>
  </w:num>
  <w:num w:numId="29">
    <w:abstractNumId w:val="21"/>
  </w:num>
  <w:num w:numId="30">
    <w:abstractNumId w:val="19"/>
  </w:num>
  <w:num w:numId="31">
    <w:abstractNumId w:val="7"/>
  </w:num>
  <w:num w:numId="32">
    <w:abstractNumId w:val="2"/>
  </w:num>
  <w:num w:numId="33">
    <w:abstractNumId w:val="46"/>
  </w:num>
  <w:num w:numId="34">
    <w:abstractNumId w:val="11"/>
  </w:num>
  <w:num w:numId="35">
    <w:abstractNumId w:val="13"/>
  </w:num>
  <w:num w:numId="36">
    <w:abstractNumId w:val="31"/>
  </w:num>
  <w:num w:numId="37">
    <w:abstractNumId w:val="9"/>
  </w:num>
  <w:num w:numId="38">
    <w:abstractNumId w:val="5"/>
  </w:num>
  <w:num w:numId="39">
    <w:abstractNumId w:val="17"/>
  </w:num>
  <w:num w:numId="40">
    <w:abstractNumId w:val="25"/>
  </w:num>
  <w:num w:numId="41">
    <w:abstractNumId w:val="34"/>
  </w:num>
  <w:num w:numId="42">
    <w:abstractNumId w:val="8"/>
  </w:num>
  <w:num w:numId="43">
    <w:abstractNumId w:val="0"/>
  </w:num>
  <w:num w:numId="44">
    <w:abstractNumId w:val="35"/>
  </w:num>
  <w:num w:numId="45">
    <w:abstractNumId w:val="44"/>
  </w:num>
  <w:num w:numId="46">
    <w:abstractNumId w:val="4"/>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E9"/>
    <w:rsid w:val="00090816"/>
    <w:rsid w:val="000A7706"/>
    <w:rsid w:val="00143F37"/>
    <w:rsid w:val="00154DFB"/>
    <w:rsid w:val="001F2F66"/>
    <w:rsid w:val="00205BC7"/>
    <w:rsid w:val="0024614B"/>
    <w:rsid w:val="002D5278"/>
    <w:rsid w:val="00404E32"/>
    <w:rsid w:val="00475E02"/>
    <w:rsid w:val="004D62F6"/>
    <w:rsid w:val="00573191"/>
    <w:rsid w:val="00662421"/>
    <w:rsid w:val="0067529D"/>
    <w:rsid w:val="006D1425"/>
    <w:rsid w:val="00744F77"/>
    <w:rsid w:val="007A707C"/>
    <w:rsid w:val="007A70E9"/>
    <w:rsid w:val="00802067"/>
    <w:rsid w:val="008F74C1"/>
    <w:rsid w:val="0091296A"/>
    <w:rsid w:val="00920F65"/>
    <w:rsid w:val="0096235B"/>
    <w:rsid w:val="00A66CF1"/>
    <w:rsid w:val="00A81DC3"/>
    <w:rsid w:val="00AC3953"/>
    <w:rsid w:val="00AC48C6"/>
    <w:rsid w:val="00AD68CD"/>
    <w:rsid w:val="00B21EDD"/>
    <w:rsid w:val="00B25D06"/>
    <w:rsid w:val="00C60DED"/>
    <w:rsid w:val="00CF0CC8"/>
    <w:rsid w:val="00D074D3"/>
    <w:rsid w:val="00E47E66"/>
    <w:rsid w:val="00E559D1"/>
    <w:rsid w:val="00EA3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31D5"/>
  <w15:chartTrackingRefBased/>
  <w15:docId w15:val="{69F52797-6C5A-498C-95F7-F67A8B3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70E9"/>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A70E9"/>
    <w:pPr>
      <w:keepNext/>
      <w:keepLines/>
      <w:numPr>
        <w:ilvl w:val="1"/>
        <w:numId w:val="4"/>
      </w:numPr>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7A70E9"/>
    <w:pPr>
      <w:keepNext/>
      <w:keepLines/>
      <w:numPr>
        <w:ilvl w:val="2"/>
        <w:numId w:val="4"/>
      </w:numPr>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7A70E9"/>
    <w:pPr>
      <w:keepNext/>
      <w:keepLines/>
      <w:numPr>
        <w:ilvl w:val="3"/>
        <w:numId w:val="4"/>
      </w:numPr>
      <w:spacing w:before="40" w:after="0" w:line="276" w:lineRule="auto"/>
      <w:outlineLvl w:val="3"/>
    </w:pPr>
    <w:rPr>
      <w:rFonts w:asciiTheme="majorHAnsi" w:eastAsiaTheme="majorEastAsia" w:hAnsiTheme="majorHAnsi" w:cstheme="majorBidi"/>
      <w:i/>
      <w:iCs/>
      <w:color w:val="2E74B5" w:themeColor="accent1" w:themeShade="BF"/>
      <w:lang w:eastAsia="ru-RU"/>
    </w:rPr>
  </w:style>
  <w:style w:type="paragraph" w:styleId="5">
    <w:name w:val="heading 5"/>
    <w:basedOn w:val="a"/>
    <w:next w:val="a"/>
    <w:link w:val="50"/>
    <w:uiPriority w:val="9"/>
    <w:semiHidden/>
    <w:unhideWhenUsed/>
    <w:qFormat/>
    <w:rsid w:val="007A70E9"/>
    <w:pPr>
      <w:keepNext/>
      <w:keepLines/>
      <w:numPr>
        <w:ilvl w:val="4"/>
        <w:numId w:val="4"/>
      </w:numPr>
      <w:spacing w:before="40" w:after="0" w:line="276" w:lineRule="auto"/>
      <w:outlineLvl w:val="4"/>
    </w:pPr>
    <w:rPr>
      <w:rFonts w:asciiTheme="majorHAnsi" w:eastAsiaTheme="majorEastAsia" w:hAnsiTheme="majorHAnsi" w:cstheme="majorBidi"/>
      <w:color w:val="2E74B5" w:themeColor="accent1" w:themeShade="BF"/>
      <w:lang w:eastAsia="ru-RU"/>
    </w:rPr>
  </w:style>
  <w:style w:type="paragraph" w:styleId="6">
    <w:name w:val="heading 6"/>
    <w:basedOn w:val="a"/>
    <w:next w:val="a"/>
    <w:link w:val="60"/>
    <w:uiPriority w:val="9"/>
    <w:semiHidden/>
    <w:unhideWhenUsed/>
    <w:qFormat/>
    <w:rsid w:val="007A70E9"/>
    <w:pPr>
      <w:keepNext/>
      <w:keepLines/>
      <w:numPr>
        <w:ilvl w:val="5"/>
        <w:numId w:val="4"/>
      </w:numPr>
      <w:spacing w:before="40" w:after="0" w:line="276" w:lineRule="auto"/>
      <w:outlineLvl w:val="5"/>
    </w:pPr>
    <w:rPr>
      <w:rFonts w:asciiTheme="majorHAnsi" w:eastAsiaTheme="majorEastAsia" w:hAnsiTheme="majorHAnsi" w:cstheme="majorBidi"/>
      <w:color w:val="1F4D78" w:themeColor="accent1" w:themeShade="7F"/>
      <w:lang w:eastAsia="ru-RU"/>
    </w:rPr>
  </w:style>
  <w:style w:type="paragraph" w:styleId="7">
    <w:name w:val="heading 7"/>
    <w:basedOn w:val="a"/>
    <w:next w:val="a"/>
    <w:link w:val="70"/>
    <w:uiPriority w:val="9"/>
    <w:semiHidden/>
    <w:unhideWhenUsed/>
    <w:qFormat/>
    <w:rsid w:val="007A70E9"/>
    <w:pPr>
      <w:keepNext/>
      <w:keepLines/>
      <w:numPr>
        <w:ilvl w:val="6"/>
        <w:numId w:val="4"/>
      </w:numPr>
      <w:spacing w:before="40" w:after="0" w:line="276" w:lineRule="auto"/>
      <w:outlineLvl w:val="6"/>
    </w:pPr>
    <w:rPr>
      <w:rFonts w:asciiTheme="majorHAnsi" w:eastAsiaTheme="majorEastAsia" w:hAnsiTheme="majorHAnsi" w:cstheme="majorBidi"/>
      <w:i/>
      <w:iCs/>
      <w:color w:val="1F4D78" w:themeColor="accent1" w:themeShade="7F"/>
      <w:lang w:eastAsia="ru-RU"/>
    </w:rPr>
  </w:style>
  <w:style w:type="paragraph" w:styleId="8">
    <w:name w:val="heading 8"/>
    <w:basedOn w:val="a"/>
    <w:next w:val="a"/>
    <w:link w:val="80"/>
    <w:uiPriority w:val="9"/>
    <w:semiHidden/>
    <w:unhideWhenUsed/>
    <w:qFormat/>
    <w:rsid w:val="007A70E9"/>
    <w:pPr>
      <w:keepNext/>
      <w:keepLines/>
      <w:numPr>
        <w:ilvl w:val="7"/>
        <w:numId w:val="4"/>
      </w:numPr>
      <w:spacing w:before="40" w:after="0" w:line="276"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7A70E9"/>
    <w:pPr>
      <w:keepNext/>
      <w:keepLines/>
      <w:numPr>
        <w:ilvl w:val="8"/>
        <w:numId w:val="4"/>
      </w:numPr>
      <w:spacing w:before="40" w:after="0" w:line="276"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0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0E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7A70E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7A70E9"/>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7A70E9"/>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7A70E9"/>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
    <w:semiHidden/>
    <w:rsid w:val="007A70E9"/>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0"/>
    <w:link w:val="8"/>
    <w:uiPriority w:val="9"/>
    <w:semiHidden/>
    <w:rsid w:val="007A70E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7A70E9"/>
    <w:rPr>
      <w:rFonts w:asciiTheme="majorHAnsi" w:eastAsiaTheme="majorEastAsia" w:hAnsiTheme="majorHAnsi" w:cstheme="majorBidi"/>
      <w:i/>
      <w:iCs/>
      <w:color w:val="272727" w:themeColor="text1" w:themeTint="D8"/>
      <w:sz w:val="21"/>
      <w:szCs w:val="21"/>
      <w:lang w:eastAsia="ru-RU"/>
    </w:rPr>
  </w:style>
  <w:style w:type="character" w:styleId="a3">
    <w:name w:val="Strong"/>
    <w:basedOn w:val="a0"/>
    <w:uiPriority w:val="22"/>
    <w:qFormat/>
    <w:rsid w:val="007A70E9"/>
    <w:rPr>
      <w:b/>
      <w:bCs/>
    </w:rPr>
  </w:style>
  <w:style w:type="table" w:styleId="a4">
    <w:name w:val="Table Grid"/>
    <w:basedOn w:val="a1"/>
    <w:uiPriority w:val="59"/>
    <w:rsid w:val="007A70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A70E9"/>
    <w:pPr>
      <w:spacing w:after="200" w:line="276" w:lineRule="auto"/>
      <w:ind w:left="720"/>
      <w:contextualSpacing/>
    </w:pPr>
    <w:rPr>
      <w:rFonts w:eastAsiaTheme="minorEastAsia"/>
      <w:lang w:eastAsia="ru-RU"/>
    </w:rPr>
  </w:style>
  <w:style w:type="paragraph" w:styleId="a6">
    <w:name w:val="Body Text"/>
    <w:basedOn w:val="a"/>
    <w:link w:val="a7"/>
    <w:uiPriority w:val="99"/>
    <w:unhideWhenUsed/>
    <w:rsid w:val="007A70E9"/>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rsid w:val="007A70E9"/>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uiPriority w:val="99"/>
    <w:semiHidden/>
    <w:rsid w:val="007A70E9"/>
    <w:rPr>
      <w:rFonts w:ascii="Tahoma" w:eastAsiaTheme="minorEastAsia" w:hAnsi="Tahoma" w:cs="Tahoma"/>
      <w:sz w:val="16"/>
      <w:szCs w:val="16"/>
      <w:lang w:eastAsia="ru-RU"/>
    </w:rPr>
  </w:style>
  <w:style w:type="paragraph" w:styleId="a9">
    <w:name w:val="Balloon Text"/>
    <w:basedOn w:val="a"/>
    <w:link w:val="a8"/>
    <w:uiPriority w:val="99"/>
    <w:semiHidden/>
    <w:unhideWhenUsed/>
    <w:rsid w:val="007A70E9"/>
    <w:pPr>
      <w:spacing w:after="0" w:line="240" w:lineRule="auto"/>
    </w:pPr>
    <w:rPr>
      <w:rFonts w:ascii="Tahoma" w:eastAsiaTheme="minorEastAsia" w:hAnsi="Tahoma" w:cs="Tahoma"/>
      <w:sz w:val="16"/>
      <w:szCs w:val="16"/>
      <w:lang w:eastAsia="ru-RU"/>
    </w:rPr>
  </w:style>
  <w:style w:type="paragraph" w:styleId="HTML">
    <w:name w:val="HTML Preformatted"/>
    <w:basedOn w:val="a"/>
    <w:link w:val="HTML0"/>
    <w:uiPriority w:val="99"/>
    <w:unhideWhenUsed/>
    <w:rsid w:val="007A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70E9"/>
    <w:rPr>
      <w:rFonts w:ascii="Courier New" w:eastAsia="Times New Roman" w:hAnsi="Courier New" w:cs="Courier New"/>
      <w:sz w:val="20"/>
      <w:szCs w:val="20"/>
      <w:lang w:eastAsia="ru-RU"/>
    </w:rPr>
  </w:style>
  <w:style w:type="paragraph" w:styleId="aa">
    <w:name w:val="header"/>
    <w:basedOn w:val="a"/>
    <w:link w:val="ab"/>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7A70E9"/>
    <w:rPr>
      <w:rFonts w:eastAsiaTheme="minorEastAsia"/>
      <w:lang w:eastAsia="ru-RU"/>
    </w:rPr>
  </w:style>
  <w:style w:type="paragraph" w:styleId="ac">
    <w:name w:val="footer"/>
    <w:basedOn w:val="a"/>
    <w:link w:val="ad"/>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7A70E9"/>
    <w:rPr>
      <w:rFonts w:eastAsiaTheme="minorEastAsia"/>
      <w:lang w:eastAsia="ru-RU"/>
    </w:rPr>
  </w:style>
  <w:style w:type="paragraph" w:customStyle="1" w:styleId="Default">
    <w:name w:val="Default"/>
    <w:rsid w:val="007A70E9"/>
    <w:pPr>
      <w:autoSpaceDE w:val="0"/>
      <w:autoSpaceDN w:val="0"/>
      <w:adjustRightInd w:val="0"/>
      <w:spacing w:after="0" w:line="240" w:lineRule="auto"/>
    </w:pPr>
    <w:rPr>
      <w:rFonts w:ascii="Calibri" w:hAnsi="Calibri" w:cs="Calibri"/>
      <w:color w:val="000000"/>
      <w:sz w:val="24"/>
      <w:szCs w:val="24"/>
    </w:rPr>
  </w:style>
  <w:style w:type="character" w:styleId="ae">
    <w:name w:val="Hyperlink"/>
    <w:basedOn w:val="a0"/>
    <w:rsid w:val="007A70E9"/>
    <w:rPr>
      <w:color w:val="0066CC"/>
      <w:u w:val="single"/>
    </w:rPr>
  </w:style>
  <w:style w:type="character" w:customStyle="1" w:styleId="31">
    <w:name w:val="Основной текст (3)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
    <w:basedOn w:val="3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9pt">
    <w:name w:val="Основной текст (3) + 19 pt"/>
    <w:basedOn w:val="31"/>
    <w:rsid w:val="007A70E9"/>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33">
    <w:name w:val="Основной текст (3) + Малые прописные"/>
    <w:basedOn w:val="31"/>
    <w:rsid w:val="007A70E9"/>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
    <w:name w:val="Заголовок №2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
    <w:basedOn w:val="2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A70E9"/>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_"/>
    <w:basedOn w:val="a0"/>
    <w:rsid w:val="007A70E9"/>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7A70E9"/>
    <w:rPr>
      <w:rFonts w:ascii="Times New Roman" w:eastAsia="Times New Roman" w:hAnsi="Times New Roman" w:cs="Times New Roman"/>
      <w:b w:val="0"/>
      <w:bCs w:val="0"/>
      <w:i/>
      <w:iCs/>
      <w:smallCaps w:val="0"/>
      <w:strike w:val="0"/>
      <w:u w:val="none"/>
    </w:rPr>
  </w:style>
  <w:style w:type="character" w:customStyle="1" w:styleId="42">
    <w:name w:val="Основной текст (4)"/>
    <w:basedOn w:val="41"/>
    <w:rsid w:val="007A70E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52">
    <w:name w:val="Основной текст (5)"/>
    <w:basedOn w:val="51"/>
    <w:rsid w:val="007A70E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3">
    <w:name w:val="Заголовок №4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3"/>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
    <w:name w:val="Подпись к таблице_"/>
    <w:basedOn w:val="a0"/>
    <w:rsid w:val="007A70E9"/>
    <w:rPr>
      <w:rFonts w:ascii="Times New Roman" w:eastAsia="Times New Roman" w:hAnsi="Times New Roman" w:cs="Times New Roman"/>
      <w:b w:val="0"/>
      <w:bCs w:val="0"/>
      <w:i w:val="0"/>
      <w:iCs w:val="0"/>
      <w:smallCaps w:val="0"/>
      <w:strike w:val="0"/>
      <w:u w:val="none"/>
    </w:rPr>
  </w:style>
  <w:style w:type="character" w:customStyle="1" w:styleId="af0">
    <w:name w:val="Подпись к таблице"/>
    <w:basedOn w:val="af"/>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1">
    <w:name w:val="Колонтитул_"/>
    <w:basedOn w:val="a0"/>
    <w:rsid w:val="007A70E9"/>
    <w:rPr>
      <w:rFonts w:ascii="Times New Roman" w:eastAsia="Times New Roman" w:hAnsi="Times New Roman" w:cs="Times New Roman"/>
      <w:b w:val="0"/>
      <w:bCs w:val="0"/>
      <w:i w:val="0"/>
      <w:iCs w:val="0"/>
      <w:smallCaps w:val="0"/>
      <w:strike w:val="0"/>
      <w:sz w:val="19"/>
      <w:szCs w:val="19"/>
      <w:u w:val="none"/>
    </w:rPr>
  </w:style>
  <w:style w:type="character" w:customStyle="1" w:styleId="af2">
    <w:name w:val="Колонтитул"/>
    <w:basedOn w:val="af1"/>
    <w:rsid w:val="007A70E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1">
    <w:name w:val="Основной текст (6)_"/>
    <w:basedOn w:val="a0"/>
    <w:rsid w:val="007A70E9"/>
    <w:rPr>
      <w:rFonts w:ascii="Arial Narrow" w:eastAsia="Arial Narrow" w:hAnsi="Arial Narrow" w:cs="Arial Narrow"/>
      <w:b w:val="0"/>
      <w:bCs w:val="0"/>
      <w:i w:val="0"/>
      <w:iCs w:val="0"/>
      <w:smallCaps w:val="0"/>
      <w:strike w:val="0"/>
      <w:u w:val="none"/>
    </w:rPr>
  </w:style>
  <w:style w:type="character" w:customStyle="1" w:styleId="62">
    <w:name w:val="Основной текст (6)"/>
    <w:basedOn w:val="61"/>
    <w:rsid w:val="007A70E9"/>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rsid w:val="007A70E9"/>
    <w:rPr>
      <w:rFonts w:ascii="Times New Roman" w:eastAsia="Times New Roman" w:hAnsi="Times New Roman" w:cs="Times New Roman"/>
      <w:b/>
      <w:bCs/>
      <w:i w:val="0"/>
      <w:iCs w:val="0"/>
      <w:smallCaps w:val="0"/>
      <w:strike w:val="0"/>
      <w:sz w:val="30"/>
      <w:szCs w:val="30"/>
      <w:u w:val="none"/>
    </w:rPr>
  </w:style>
  <w:style w:type="character" w:customStyle="1" w:styleId="35">
    <w:name w:val="Заголовок №3"/>
    <w:basedOn w:val="34"/>
    <w:rsid w:val="007A70E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3pt">
    <w:name w:val="Колонтитул + 13 pt;Полужирный"/>
    <w:basedOn w:val="af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0">
    <w:name w:val="Заголовок №3 (2)_"/>
    <w:basedOn w:val="a0"/>
    <w:rsid w:val="007A70E9"/>
    <w:rPr>
      <w:rFonts w:ascii="Arial Narrow" w:eastAsia="Arial Narrow" w:hAnsi="Arial Narrow" w:cs="Arial Narrow"/>
      <w:b w:val="0"/>
      <w:bCs w:val="0"/>
      <w:i w:val="0"/>
      <w:iCs w:val="0"/>
      <w:smallCaps w:val="0"/>
      <w:strike w:val="0"/>
      <w:sz w:val="26"/>
      <w:szCs w:val="26"/>
      <w:u w:val="none"/>
    </w:rPr>
  </w:style>
  <w:style w:type="character" w:customStyle="1" w:styleId="321">
    <w:name w:val="Заголовок №3 (2)"/>
    <w:basedOn w:val="320"/>
    <w:rsid w:val="007A70E9"/>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11">
    <w:name w:val="Заголовок №1_"/>
    <w:basedOn w:val="a0"/>
    <w:link w:val="12"/>
    <w:rsid w:val="007A70E9"/>
    <w:rPr>
      <w:rFonts w:ascii="Arial" w:eastAsia="Arial" w:hAnsi="Arial" w:cs="Arial"/>
      <w:b/>
      <w:bCs/>
      <w:sz w:val="30"/>
      <w:szCs w:val="30"/>
      <w:shd w:val="clear" w:color="auto" w:fill="FFFFFF"/>
    </w:rPr>
  </w:style>
  <w:style w:type="paragraph" w:customStyle="1" w:styleId="12">
    <w:name w:val="Заголовок №1"/>
    <w:basedOn w:val="a"/>
    <w:link w:val="11"/>
    <w:rsid w:val="007A70E9"/>
    <w:pPr>
      <w:widowControl w:val="0"/>
      <w:shd w:val="clear" w:color="auto" w:fill="FFFFFF"/>
      <w:spacing w:after="180" w:line="0" w:lineRule="atLeast"/>
      <w:jc w:val="center"/>
      <w:outlineLvl w:val="0"/>
    </w:pPr>
    <w:rPr>
      <w:rFonts w:ascii="Arial" w:eastAsia="Arial" w:hAnsi="Arial" w:cs="Arial"/>
      <w:b/>
      <w:bCs/>
      <w:sz w:val="30"/>
      <w:szCs w:val="30"/>
    </w:rPr>
  </w:style>
  <w:style w:type="character" w:customStyle="1" w:styleId="71">
    <w:name w:val="Основной текст (7)_"/>
    <w:basedOn w:val="a0"/>
    <w:link w:val="72"/>
    <w:rsid w:val="007A70E9"/>
    <w:rPr>
      <w:rFonts w:ascii="Arial" w:eastAsia="Arial" w:hAnsi="Arial" w:cs="Arial"/>
      <w:b/>
      <w:bCs/>
      <w:sz w:val="19"/>
      <w:szCs w:val="19"/>
      <w:shd w:val="clear" w:color="auto" w:fill="FFFFFF"/>
    </w:rPr>
  </w:style>
  <w:style w:type="paragraph" w:customStyle="1" w:styleId="72">
    <w:name w:val="Основной текст (7)"/>
    <w:basedOn w:val="a"/>
    <w:link w:val="71"/>
    <w:rsid w:val="007A70E9"/>
    <w:pPr>
      <w:widowControl w:val="0"/>
      <w:shd w:val="clear" w:color="auto" w:fill="FFFFFF"/>
      <w:spacing w:before="180" w:after="0" w:line="240" w:lineRule="exact"/>
    </w:pPr>
    <w:rPr>
      <w:rFonts w:ascii="Arial" w:eastAsia="Arial" w:hAnsi="Arial" w:cs="Arial"/>
      <w:b/>
      <w:bCs/>
      <w:sz w:val="19"/>
      <w:szCs w:val="19"/>
    </w:rPr>
  </w:style>
  <w:style w:type="character" w:customStyle="1" w:styleId="2Arial75pt">
    <w:name w:val="Основной текст (2) + Arial;7;5 pt;Полужирный"/>
    <w:basedOn w:val="23"/>
    <w:rsid w:val="007A70E9"/>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Arial7pt">
    <w:name w:val="Основной текст (2) + Arial;7 pt"/>
    <w:basedOn w:val="23"/>
    <w:rsid w:val="007A70E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styleId="af3">
    <w:name w:val="Title"/>
    <w:basedOn w:val="a"/>
    <w:next w:val="a"/>
    <w:link w:val="af4"/>
    <w:uiPriority w:val="10"/>
    <w:qFormat/>
    <w:rsid w:val="007A70E9"/>
    <w:pPr>
      <w:widowControl w:val="0"/>
      <w:spacing w:after="0" w:line="240" w:lineRule="auto"/>
      <w:contextualSpacing/>
    </w:pPr>
    <w:rPr>
      <w:rFonts w:asciiTheme="majorHAnsi" w:eastAsiaTheme="majorEastAsia" w:hAnsiTheme="majorHAnsi" w:cstheme="majorBidi"/>
      <w:spacing w:val="-10"/>
      <w:kern w:val="28"/>
      <w:sz w:val="56"/>
      <w:szCs w:val="56"/>
      <w:lang w:eastAsia="ru-RU" w:bidi="ru-RU"/>
    </w:rPr>
  </w:style>
  <w:style w:type="character" w:customStyle="1" w:styleId="af4">
    <w:name w:val="Заголовок Знак"/>
    <w:basedOn w:val="a0"/>
    <w:link w:val="af3"/>
    <w:uiPriority w:val="10"/>
    <w:rsid w:val="007A70E9"/>
    <w:rPr>
      <w:rFonts w:asciiTheme="majorHAnsi" w:eastAsiaTheme="majorEastAsia" w:hAnsiTheme="majorHAnsi" w:cstheme="majorBidi"/>
      <w:spacing w:val="-10"/>
      <w:kern w:val="28"/>
      <w:sz w:val="56"/>
      <w:szCs w:val="56"/>
      <w:lang w:eastAsia="ru-RU" w:bidi="ru-RU"/>
    </w:rPr>
  </w:style>
  <w:style w:type="character" w:customStyle="1" w:styleId="af5">
    <w:name w:val="Текст примечания Знак"/>
    <w:basedOn w:val="a0"/>
    <w:link w:val="af6"/>
    <w:uiPriority w:val="99"/>
    <w:semiHidden/>
    <w:rsid w:val="007A70E9"/>
    <w:rPr>
      <w:rFonts w:ascii="Tahoma" w:eastAsia="Tahoma" w:hAnsi="Tahoma" w:cs="Tahoma"/>
      <w:color w:val="000000"/>
      <w:sz w:val="20"/>
      <w:szCs w:val="20"/>
      <w:lang w:eastAsia="ru-RU" w:bidi="ru-RU"/>
    </w:rPr>
  </w:style>
  <w:style w:type="paragraph" w:styleId="af6">
    <w:name w:val="annotation text"/>
    <w:basedOn w:val="a"/>
    <w:link w:val="af5"/>
    <w:uiPriority w:val="99"/>
    <w:semiHidden/>
    <w:unhideWhenUsed/>
    <w:rsid w:val="007A70E9"/>
    <w:pPr>
      <w:widowControl w:val="0"/>
      <w:spacing w:after="0" w:line="240" w:lineRule="auto"/>
    </w:pPr>
    <w:rPr>
      <w:rFonts w:ascii="Tahoma" w:eastAsia="Tahoma" w:hAnsi="Tahoma" w:cs="Tahoma"/>
      <w:color w:val="000000"/>
      <w:sz w:val="20"/>
      <w:szCs w:val="20"/>
      <w:lang w:eastAsia="ru-RU" w:bidi="ru-RU"/>
    </w:rPr>
  </w:style>
  <w:style w:type="character" w:customStyle="1" w:styleId="af7">
    <w:name w:val="Тема примечания Знак"/>
    <w:basedOn w:val="af5"/>
    <w:link w:val="af8"/>
    <w:uiPriority w:val="99"/>
    <w:semiHidden/>
    <w:rsid w:val="007A70E9"/>
    <w:rPr>
      <w:rFonts w:ascii="Tahoma" w:eastAsia="Tahoma" w:hAnsi="Tahoma" w:cs="Tahoma"/>
      <w:b/>
      <w:bCs/>
      <w:color w:val="000000"/>
      <w:sz w:val="20"/>
      <w:szCs w:val="20"/>
      <w:lang w:eastAsia="ru-RU" w:bidi="ru-RU"/>
    </w:rPr>
  </w:style>
  <w:style w:type="paragraph" w:styleId="af8">
    <w:name w:val="annotation subject"/>
    <w:basedOn w:val="af6"/>
    <w:next w:val="af6"/>
    <w:link w:val="af7"/>
    <w:uiPriority w:val="99"/>
    <w:semiHidden/>
    <w:unhideWhenUsed/>
    <w:rsid w:val="007A70E9"/>
    <w:rPr>
      <w:b/>
      <w:bCs/>
    </w:rPr>
  </w:style>
  <w:style w:type="paragraph" w:customStyle="1" w:styleId="ConsPlusNormal">
    <w:name w:val="ConsPlusNormal"/>
    <w:rsid w:val="007A70E9"/>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6624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ommentsIds.xml" Type="http://schemas.microsoft.com/office/2016/09/relationships/commentsIds"/><Relationship Id="rId11" Target="footer1.xml" Type="http://schemas.openxmlformats.org/officeDocument/2006/relationships/footer"/><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14012</Words>
  <Characters>79872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93697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2023-09-04T02:39:00Z</dcterms:created>
  <dc:creator>Околелова Татьяна Александровна</dc:creator>
  <cp:lastModifiedBy>Околелова Татьяна Александровна</cp:lastModifiedBy>
  <dcterms:modified xsi:type="dcterms:W3CDTF">2023-09-04T06:43:00Z</dcterms:modified>
  <cp:revision>3</cp:revision>
</cp:coreProperties>
</file>